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8926" w:type="dxa"/>
        <w:tblInd w:w="0" w:type="dxa"/>
        <w:tblLook w:val="04A0" w:firstRow="1" w:lastRow="0" w:firstColumn="1" w:lastColumn="0" w:noHBand="0" w:noVBand="1"/>
      </w:tblPr>
      <w:tblGrid>
        <w:gridCol w:w="8926"/>
      </w:tblGrid>
      <w:tr w:rsidR="004924A5" w:rsidTr="004924A5">
        <w:tc>
          <w:tcPr>
            <w:tcW w:w="8926" w:type="dxa"/>
            <w:vAlign w:val="center"/>
          </w:tcPr>
          <w:bookmarkStart w:id="0" w:name="_GoBack"/>
          <w:bookmarkEnd w:id="0"/>
          <w:p w:rsidR="004924A5" w:rsidRDefault="004924A5" w:rsidP="004924A5">
            <w:pPr>
              <w:ind w:right="-219"/>
              <w:rPr>
                <w:sz w:val="28"/>
                <w:szCs w:val="28"/>
              </w:rPr>
            </w:pPr>
            <w:r w:rsidRPr="00195BC0">
              <w:rPr>
                <w:sz w:val="28"/>
                <w:szCs w:val="28"/>
              </w:rPr>
              <w:fldChar w:fldCharType="begin"/>
            </w:r>
            <w:r w:rsidRPr="00195BC0">
              <w:rPr>
                <w:sz w:val="28"/>
                <w:szCs w:val="28"/>
              </w:rPr>
              <w:instrText xml:space="preserve"> HYPERLINK "http://www.periodicos.ufam.edu.br/BIUS/index" </w:instrText>
            </w:r>
            <w:r w:rsidRPr="00195BC0">
              <w:rPr>
                <w:sz w:val="28"/>
                <w:szCs w:val="28"/>
              </w:rPr>
              <w:fldChar w:fldCharType="separate"/>
            </w:r>
            <w:r w:rsidRPr="00195BC0">
              <w:rPr>
                <w:rStyle w:val="Hyperlink"/>
                <w:rFonts w:ascii="Segoe UI" w:hAnsi="Segoe UI" w:cs="Segoe UI"/>
                <w:b/>
                <w:bCs/>
                <w:color w:val="FFFFFF"/>
                <w:sz w:val="28"/>
                <w:szCs w:val="28"/>
                <w:shd w:val="clear" w:color="auto" w:fill="1E6292"/>
              </w:rPr>
              <w:t xml:space="preserve">BIUS -Boletim Informativo </w:t>
            </w:r>
            <w:proofErr w:type="spellStart"/>
            <w:r w:rsidRPr="00195BC0">
              <w:rPr>
                <w:rStyle w:val="Hyperlink"/>
                <w:rFonts w:ascii="Segoe UI" w:hAnsi="Segoe UI" w:cs="Segoe UI"/>
                <w:b/>
                <w:bCs/>
                <w:color w:val="FFFFFF"/>
                <w:sz w:val="28"/>
                <w:szCs w:val="28"/>
                <w:shd w:val="clear" w:color="auto" w:fill="1E6292"/>
              </w:rPr>
              <w:t>Unimotrisaúde</w:t>
            </w:r>
            <w:proofErr w:type="spellEnd"/>
            <w:r w:rsidRPr="00195BC0">
              <w:rPr>
                <w:rStyle w:val="Hyperlink"/>
                <w:rFonts w:ascii="Segoe UI" w:hAnsi="Segoe UI" w:cs="Segoe UI"/>
                <w:b/>
                <w:bCs/>
                <w:color w:val="FFFFFF"/>
                <w:sz w:val="28"/>
                <w:szCs w:val="28"/>
                <w:shd w:val="clear" w:color="auto" w:fill="1E6292"/>
              </w:rPr>
              <w:t xml:space="preserve"> em </w:t>
            </w:r>
            <w:proofErr w:type="spellStart"/>
            <w:r w:rsidRPr="00195BC0">
              <w:rPr>
                <w:rStyle w:val="Hyperlink"/>
                <w:rFonts w:ascii="Segoe UI" w:hAnsi="Segoe UI" w:cs="Segoe UI"/>
                <w:b/>
                <w:bCs/>
                <w:color w:val="FFFFFF"/>
                <w:sz w:val="28"/>
                <w:szCs w:val="28"/>
                <w:shd w:val="clear" w:color="auto" w:fill="1E6292"/>
              </w:rPr>
              <w:t>Sociogerontologia</w:t>
            </w:r>
            <w:proofErr w:type="spellEnd"/>
            <w:r w:rsidRPr="00195BC0">
              <w:rPr>
                <w:sz w:val="28"/>
                <w:szCs w:val="28"/>
              </w:rPr>
              <w:fldChar w:fldCharType="end"/>
            </w:r>
          </w:p>
          <w:p w:rsidR="004924A5" w:rsidRPr="00195BC0" w:rsidRDefault="004924A5" w:rsidP="004924A5">
            <w:pPr>
              <w:ind w:right="-219"/>
              <w:rPr>
                <w:sz w:val="28"/>
                <w:szCs w:val="28"/>
              </w:rPr>
            </w:pPr>
          </w:p>
          <w:p w:rsidR="004924A5" w:rsidRPr="004924A5" w:rsidRDefault="00A07E4A" w:rsidP="004924A5">
            <w:pPr>
              <w:jc w:val="center"/>
              <w:rPr>
                <w:rFonts w:ascii="Times New Roman" w:hAnsi="Times New Roman"/>
                <w:b/>
                <w:color w:val="1F44F5"/>
                <w:sz w:val="28"/>
                <w:szCs w:val="28"/>
                <w:u w:val="single"/>
              </w:rPr>
            </w:pPr>
            <w:hyperlink r:id="rId8" w:history="1">
              <w:r w:rsidR="004924A5" w:rsidRPr="004924A5">
                <w:rPr>
                  <w:rStyle w:val="Hyperlink"/>
                  <w:rFonts w:ascii="Times New Roman" w:hAnsi="Times New Roman"/>
                  <w:b/>
                  <w:color w:val="1F44F5"/>
                  <w:sz w:val="28"/>
                  <w:szCs w:val="28"/>
                </w:rPr>
                <w:t>http://www.periodicos.ufam.edu.br/BIUS/index</w:t>
              </w:r>
            </w:hyperlink>
          </w:p>
          <w:p w:rsidR="004924A5" w:rsidRDefault="004924A5" w:rsidP="004924A5">
            <w:pPr>
              <w:rPr>
                <w:rFonts w:ascii="Garamond" w:hAnsi="Garamond"/>
                <w:color w:val="000000" w:themeColor="text1"/>
                <w:sz w:val="32"/>
              </w:rPr>
            </w:pPr>
          </w:p>
        </w:tc>
      </w:tr>
    </w:tbl>
    <w:p w:rsidR="00FE28BD" w:rsidRPr="00F55624" w:rsidRDefault="00FE28BD" w:rsidP="00FE28BD">
      <w:pPr>
        <w:spacing w:after="0"/>
        <w:rPr>
          <w:rFonts w:ascii="Garamond" w:hAnsi="Garamond"/>
          <w:color w:val="000000" w:themeColor="text1"/>
        </w:rPr>
      </w:pPr>
    </w:p>
    <w:p w:rsidR="00FE28BD" w:rsidRPr="00F55624" w:rsidRDefault="00FE28BD" w:rsidP="00FE28BD">
      <w:pPr>
        <w:spacing w:after="0"/>
        <w:rPr>
          <w:rFonts w:ascii="Garamond" w:hAnsi="Garamond"/>
          <w:color w:val="000000" w:themeColor="text1"/>
        </w:rPr>
      </w:pPr>
    </w:p>
    <w:p w:rsidR="00FE28BD" w:rsidRPr="00F55624" w:rsidRDefault="00FE28BD" w:rsidP="00FE28BD">
      <w:pPr>
        <w:spacing w:after="0"/>
        <w:rPr>
          <w:rFonts w:ascii="Garamond" w:hAnsi="Garamond"/>
          <w:color w:val="000000" w:themeColor="text1"/>
        </w:rPr>
      </w:pPr>
    </w:p>
    <w:p w:rsidR="004924A5" w:rsidRPr="00E7427F" w:rsidRDefault="004924A5" w:rsidP="00E7427F">
      <w:pPr>
        <w:spacing w:after="0" w:line="240" w:lineRule="auto"/>
        <w:jc w:val="center"/>
        <w:rPr>
          <w:rFonts w:ascii="Garamond" w:hAnsi="Garamond"/>
          <w:b/>
          <w:color w:val="000000" w:themeColor="text1"/>
          <w:sz w:val="24"/>
          <w:szCs w:val="24"/>
        </w:rPr>
      </w:pPr>
      <w:r>
        <w:rPr>
          <w:rFonts w:ascii="Garamond" w:hAnsi="Garamond"/>
          <w:b/>
          <w:color w:val="000000" w:themeColor="text1"/>
          <w:sz w:val="24"/>
          <w:szCs w:val="24"/>
        </w:rPr>
        <w:t>ESTADO NUTRICIONAL DE ESCOLARES ADOLESCENTES DA ESCOLA ESTADUAL CACILDA BRAULE PINTO</w:t>
      </w:r>
    </w:p>
    <w:p w:rsidR="004924A5" w:rsidRPr="00E7427F" w:rsidRDefault="004924A5" w:rsidP="004924A5">
      <w:pPr>
        <w:tabs>
          <w:tab w:val="center" w:pos="4535"/>
          <w:tab w:val="left" w:pos="6900"/>
        </w:tabs>
        <w:spacing w:before="240" w:after="240" w:line="480" w:lineRule="auto"/>
        <w:jc w:val="both"/>
        <w:rPr>
          <w:rFonts w:ascii="Times New Roman" w:hAnsi="Times New Roman"/>
          <w:sz w:val="20"/>
          <w:szCs w:val="20"/>
        </w:rPr>
      </w:pPr>
      <w:r w:rsidRPr="009D5F40">
        <w:rPr>
          <w:rFonts w:ascii="Times New Roman" w:hAnsi="Times New Roman"/>
          <w:vertAlign w:val="superscript"/>
        </w:rPr>
        <w:tab/>
      </w:r>
      <w:r w:rsidRPr="00E7427F">
        <w:rPr>
          <w:rFonts w:ascii="Times New Roman" w:hAnsi="Times New Roman"/>
          <w:sz w:val="20"/>
          <w:szCs w:val="20"/>
        </w:rPr>
        <w:t>FERREIRA, I. J.</w:t>
      </w:r>
      <w:r w:rsidRPr="00E7427F">
        <w:rPr>
          <w:rFonts w:ascii="Times New Roman" w:eastAsia="Times New Roman" w:hAnsi="Times New Roman"/>
          <w:sz w:val="20"/>
          <w:szCs w:val="20"/>
          <w:vertAlign w:val="superscript"/>
        </w:rPr>
        <w:t xml:space="preserve"> </w:t>
      </w:r>
      <w:proofErr w:type="spellStart"/>
      <w:r w:rsidRPr="00E7427F">
        <w:rPr>
          <w:rFonts w:ascii="Times New Roman" w:eastAsia="Times New Roman" w:hAnsi="Times New Roman"/>
          <w:color w:val="0000FF"/>
          <w:sz w:val="20"/>
          <w:szCs w:val="20"/>
          <w:vertAlign w:val="superscript"/>
        </w:rPr>
        <w:t>a,b,c,d</w:t>
      </w:r>
      <w:proofErr w:type="spellEnd"/>
      <w:r w:rsidRPr="00E7427F">
        <w:rPr>
          <w:rFonts w:ascii="Times New Roman" w:eastAsia="Times New Roman" w:hAnsi="Times New Roman"/>
          <w:color w:val="0000FF"/>
          <w:sz w:val="20"/>
          <w:szCs w:val="20"/>
          <w:vertAlign w:val="superscript"/>
        </w:rPr>
        <w:t>,</w:t>
      </w:r>
      <w:r w:rsidR="00E7427F" w:rsidRPr="00E7427F">
        <w:rPr>
          <w:rFonts w:ascii="Times New Roman" w:eastAsia="Times New Roman" w:hAnsi="Times New Roman"/>
          <w:sz w:val="20"/>
          <w:szCs w:val="20"/>
        </w:rPr>
        <w:t xml:space="preserve"> </w:t>
      </w:r>
      <w:r w:rsidR="00E7427F" w:rsidRPr="00E7427F">
        <w:rPr>
          <w:rFonts w:ascii="Times New Roman" w:eastAsia="Times New Roman" w:hAnsi="Times New Roman"/>
          <w:sz w:val="20"/>
          <w:szCs w:val="20"/>
        </w:rPr>
        <w:fldChar w:fldCharType="begin"/>
      </w:r>
      <w:r w:rsidR="00996259">
        <w:rPr>
          <w:rFonts w:ascii="Times New Roman" w:eastAsia="Times New Roman" w:hAnsi="Times New Roman"/>
          <w:sz w:val="20"/>
          <w:szCs w:val="20"/>
        </w:rPr>
        <w:instrText xml:space="preserve"> INCLUDEPICTURE "C:\\var\\folders\\rb\\3n__nvdx68x6gbjsb6nln9000000gn\\T\\com.microsoft.Word\\WebArchiveCopyPasteTempFiles\\9k=" \* MERGEFORMAT </w:instrText>
      </w:r>
      <w:r w:rsidR="00E7427F" w:rsidRPr="00E7427F">
        <w:rPr>
          <w:rFonts w:ascii="Times New Roman" w:eastAsia="Times New Roman" w:hAnsi="Times New Roman"/>
          <w:sz w:val="20"/>
          <w:szCs w:val="20"/>
        </w:rPr>
        <w:fldChar w:fldCharType="separate"/>
      </w:r>
      <w:r w:rsidR="00E7427F" w:rsidRPr="00E7427F">
        <w:rPr>
          <w:rFonts w:ascii="Times New Roman" w:eastAsia="Times New Roman" w:hAnsi="Times New Roman"/>
          <w:noProof/>
          <w:sz w:val="20"/>
          <w:szCs w:val="20"/>
        </w:rPr>
        <w:drawing>
          <wp:inline distT="0" distB="0" distL="0" distR="0" wp14:anchorId="0346EDF6" wp14:editId="5323AF76">
            <wp:extent cx="211015" cy="211015"/>
            <wp:effectExtent l="0" t="0" r="5080" b="5080"/>
            <wp:docPr id="3" name="Imagem 3" descr="Resultado de imagem para orcid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Resultado de imagem para orcid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00E7427F" w:rsidRPr="00E7427F">
        <w:rPr>
          <w:rFonts w:ascii="Times New Roman" w:eastAsia="Times New Roman" w:hAnsi="Times New Roman"/>
          <w:sz w:val="20"/>
          <w:szCs w:val="20"/>
        </w:rPr>
        <w:fldChar w:fldCharType="end"/>
      </w:r>
      <w:r w:rsidRPr="00E7427F">
        <w:rPr>
          <w:rFonts w:ascii="Times New Roman" w:eastAsia="Times New Roman" w:hAnsi="Times New Roman"/>
          <w:sz w:val="20"/>
          <w:szCs w:val="20"/>
        </w:rPr>
        <w:t>,</w:t>
      </w:r>
      <w:r w:rsidRPr="00E7427F">
        <w:rPr>
          <w:rFonts w:ascii="Times New Roman" w:eastAsia="Times New Roman" w:hAnsi="Times New Roman"/>
          <w:sz w:val="20"/>
          <w:szCs w:val="20"/>
          <w:vertAlign w:val="superscript"/>
        </w:rPr>
        <w:t xml:space="preserve"> </w:t>
      </w:r>
      <w:r w:rsidRPr="00E7427F">
        <w:rPr>
          <w:rFonts w:ascii="Times New Roman" w:hAnsi="Times New Roman"/>
          <w:sz w:val="20"/>
          <w:szCs w:val="20"/>
        </w:rPr>
        <w:t>LEÃO, D. P</w:t>
      </w:r>
      <w:r w:rsidRPr="00E7427F">
        <w:rPr>
          <w:rFonts w:ascii="Times New Roman" w:hAnsi="Times New Roman"/>
          <w:color w:val="0000FF"/>
          <w:sz w:val="20"/>
          <w:szCs w:val="20"/>
        </w:rPr>
        <w:t>.</w:t>
      </w:r>
      <w:r w:rsidRPr="00E7427F">
        <w:rPr>
          <w:rFonts w:ascii="Times New Roman" w:eastAsia="Times New Roman" w:hAnsi="Times New Roman"/>
          <w:color w:val="0000FF"/>
          <w:sz w:val="20"/>
          <w:szCs w:val="20"/>
          <w:vertAlign w:val="superscript"/>
        </w:rPr>
        <w:t xml:space="preserve"> </w:t>
      </w:r>
      <w:proofErr w:type="spellStart"/>
      <w:r w:rsidRPr="00E7427F">
        <w:rPr>
          <w:rFonts w:ascii="Times New Roman" w:eastAsia="Times New Roman" w:hAnsi="Times New Roman"/>
          <w:color w:val="0000FF"/>
          <w:sz w:val="20"/>
          <w:szCs w:val="20"/>
          <w:vertAlign w:val="superscript"/>
        </w:rPr>
        <w:t>a,b,c,d</w:t>
      </w:r>
      <w:proofErr w:type="spellEnd"/>
      <w:r w:rsidRPr="00E7427F">
        <w:rPr>
          <w:rFonts w:ascii="Times New Roman" w:eastAsia="Times New Roman" w:hAnsi="Times New Roman"/>
          <w:color w:val="0000FF"/>
          <w:sz w:val="20"/>
          <w:szCs w:val="20"/>
          <w:vertAlign w:val="superscript"/>
        </w:rPr>
        <w:t>,</w:t>
      </w:r>
      <w:r w:rsidR="00E7427F" w:rsidRPr="00E7427F">
        <w:rPr>
          <w:rFonts w:ascii="Times New Roman" w:eastAsia="Times New Roman" w:hAnsi="Times New Roman"/>
          <w:sz w:val="20"/>
          <w:szCs w:val="20"/>
        </w:rPr>
        <w:t xml:space="preserve"> </w:t>
      </w:r>
      <w:r w:rsidR="00E7427F" w:rsidRPr="00E7427F">
        <w:rPr>
          <w:rFonts w:ascii="Times New Roman" w:eastAsia="Times New Roman" w:hAnsi="Times New Roman"/>
          <w:sz w:val="20"/>
          <w:szCs w:val="20"/>
        </w:rPr>
        <w:fldChar w:fldCharType="begin"/>
      </w:r>
      <w:r w:rsidR="00996259">
        <w:rPr>
          <w:rFonts w:ascii="Times New Roman" w:eastAsia="Times New Roman" w:hAnsi="Times New Roman"/>
          <w:sz w:val="20"/>
          <w:szCs w:val="20"/>
        </w:rPr>
        <w:instrText xml:space="preserve"> INCLUDEPICTURE "C:\\var\\folders\\rb\\3n__nvdx68x6gbjsb6nln9000000gn\\T\\com.microsoft.Word\\WebArchiveCopyPasteTempFiles\\9k=" \* MERGEFORMAT </w:instrText>
      </w:r>
      <w:r w:rsidR="00E7427F" w:rsidRPr="00E7427F">
        <w:rPr>
          <w:rFonts w:ascii="Times New Roman" w:eastAsia="Times New Roman" w:hAnsi="Times New Roman"/>
          <w:sz w:val="20"/>
          <w:szCs w:val="20"/>
        </w:rPr>
        <w:fldChar w:fldCharType="separate"/>
      </w:r>
      <w:r w:rsidR="00E7427F" w:rsidRPr="00E7427F">
        <w:rPr>
          <w:rFonts w:ascii="Times New Roman" w:eastAsia="Times New Roman" w:hAnsi="Times New Roman"/>
          <w:noProof/>
          <w:sz w:val="20"/>
          <w:szCs w:val="20"/>
        </w:rPr>
        <w:drawing>
          <wp:inline distT="0" distB="0" distL="0" distR="0" wp14:anchorId="6A664452" wp14:editId="7057F526">
            <wp:extent cx="211015" cy="211015"/>
            <wp:effectExtent l="0" t="0" r="5080" b="5080"/>
            <wp:docPr id="4" name="Imagem 4" descr="Resultado de imagem para orcid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Resultado de imagem para orcid logo">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00E7427F" w:rsidRPr="00E7427F">
        <w:rPr>
          <w:rFonts w:ascii="Times New Roman" w:eastAsia="Times New Roman" w:hAnsi="Times New Roman"/>
          <w:sz w:val="20"/>
          <w:szCs w:val="20"/>
        </w:rPr>
        <w:fldChar w:fldCharType="end"/>
      </w:r>
      <w:r w:rsidR="00E7427F" w:rsidRPr="00E7427F">
        <w:rPr>
          <w:rFonts w:ascii="Times New Roman" w:eastAsia="Times New Roman" w:hAnsi="Times New Roman"/>
          <w:sz w:val="20"/>
          <w:szCs w:val="20"/>
        </w:rPr>
        <w:t xml:space="preserve">, </w:t>
      </w:r>
      <w:r w:rsidR="00E7427F" w:rsidRPr="00E7427F">
        <w:rPr>
          <w:rFonts w:ascii="Times New Roman" w:hAnsi="Times New Roman"/>
          <w:sz w:val="20"/>
          <w:szCs w:val="20"/>
        </w:rPr>
        <w:t>BARBOSA, K. J</w:t>
      </w:r>
      <w:r w:rsidR="00E7427F" w:rsidRPr="00E7427F">
        <w:rPr>
          <w:rFonts w:ascii="Times New Roman" w:hAnsi="Times New Roman"/>
          <w:color w:val="0000FF"/>
          <w:sz w:val="20"/>
          <w:szCs w:val="20"/>
        </w:rPr>
        <w:t xml:space="preserve">. </w:t>
      </w:r>
      <w:r w:rsidR="00E7427F" w:rsidRPr="00E7427F">
        <w:rPr>
          <w:rFonts w:ascii="Times New Roman" w:hAnsi="Times New Roman"/>
          <w:sz w:val="20"/>
          <w:szCs w:val="20"/>
        </w:rPr>
        <w:t>F.</w:t>
      </w:r>
      <w:r w:rsidR="00E7427F" w:rsidRPr="00E7427F">
        <w:rPr>
          <w:rFonts w:ascii="Times New Roman" w:hAnsi="Times New Roman"/>
          <w:color w:val="0000FF"/>
          <w:sz w:val="20"/>
          <w:szCs w:val="20"/>
        </w:rPr>
        <w:t xml:space="preserve"> </w:t>
      </w:r>
      <w:r w:rsidR="00E7427F" w:rsidRPr="00E7427F">
        <w:rPr>
          <w:rFonts w:ascii="Times New Roman" w:eastAsia="Times New Roman" w:hAnsi="Times New Roman"/>
          <w:color w:val="0000FF"/>
          <w:sz w:val="20"/>
          <w:szCs w:val="20"/>
          <w:vertAlign w:val="superscript"/>
        </w:rPr>
        <w:t xml:space="preserve"> </w:t>
      </w:r>
      <w:proofErr w:type="spellStart"/>
      <w:proofErr w:type="gramStart"/>
      <w:r w:rsidR="00E7427F" w:rsidRPr="00E7427F">
        <w:rPr>
          <w:rFonts w:ascii="Times New Roman" w:eastAsia="Times New Roman" w:hAnsi="Times New Roman"/>
          <w:color w:val="0000FF"/>
          <w:sz w:val="20"/>
          <w:szCs w:val="20"/>
          <w:vertAlign w:val="superscript"/>
        </w:rPr>
        <w:t>a,b</w:t>
      </w:r>
      <w:proofErr w:type="gramEnd"/>
      <w:r w:rsidR="00E7427F" w:rsidRPr="00E7427F">
        <w:rPr>
          <w:rFonts w:ascii="Times New Roman" w:eastAsia="Times New Roman" w:hAnsi="Times New Roman"/>
          <w:color w:val="0000FF"/>
          <w:sz w:val="20"/>
          <w:szCs w:val="20"/>
          <w:vertAlign w:val="superscript"/>
        </w:rPr>
        <w:t>,c,d</w:t>
      </w:r>
      <w:proofErr w:type="spellEnd"/>
      <w:r w:rsidRPr="00E7427F">
        <w:rPr>
          <w:rFonts w:ascii="Times New Roman" w:eastAsia="Times New Roman" w:hAnsi="Times New Roman"/>
          <w:color w:val="0000FF"/>
          <w:sz w:val="20"/>
          <w:szCs w:val="20"/>
          <w:vertAlign w:val="superscript"/>
        </w:rPr>
        <w:t xml:space="preserve"> </w:t>
      </w:r>
      <w:r w:rsidRPr="00E7427F">
        <w:rPr>
          <w:rFonts w:ascii="Times New Roman" w:hAnsi="Times New Roman"/>
          <w:sz w:val="20"/>
          <w:szCs w:val="20"/>
        </w:rPr>
        <w:t>NASCIMENTO, N. S.</w:t>
      </w:r>
      <w:r w:rsidRPr="00E7427F">
        <w:rPr>
          <w:rFonts w:ascii="Times New Roman" w:eastAsia="Times New Roman" w:hAnsi="Times New Roman"/>
          <w:sz w:val="20"/>
          <w:szCs w:val="20"/>
          <w:vertAlign w:val="superscript"/>
        </w:rPr>
        <w:t xml:space="preserve"> </w:t>
      </w:r>
      <w:proofErr w:type="spellStart"/>
      <w:r w:rsidRPr="00E7427F">
        <w:rPr>
          <w:rFonts w:ascii="Times New Roman" w:eastAsia="Times New Roman" w:hAnsi="Times New Roman"/>
          <w:color w:val="0000FF"/>
          <w:sz w:val="20"/>
          <w:szCs w:val="20"/>
          <w:vertAlign w:val="superscript"/>
        </w:rPr>
        <w:t>a,b,c,d</w:t>
      </w:r>
      <w:proofErr w:type="spellEnd"/>
      <w:r w:rsidRPr="00E7427F">
        <w:rPr>
          <w:rFonts w:ascii="Times New Roman" w:eastAsia="Times New Roman" w:hAnsi="Times New Roman"/>
          <w:color w:val="0000FF"/>
          <w:sz w:val="20"/>
          <w:szCs w:val="20"/>
          <w:vertAlign w:val="superscript"/>
        </w:rPr>
        <w:t>,</w:t>
      </w:r>
      <w:r w:rsidRPr="00E7427F">
        <w:rPr>
          <w:rFonts w:ascii="Times New Roman" w:hAnsi="Times New Roman"/>
          <w:sz w:val="20"/>
          <w:szCs w:val="20"/>
        </w:rPr>
        <w:t>,</w:t>
      </w:r>
    </w:p>
    <w:p w:rsidR="004924A5" w:rsidRDefault="004924A5" w:rsidP="004924A5">
      <w:pPr>
        <w:pBdr>
          <w:bottom w:val="single" w:sz="4" w:space="1" w:color="auto"/>
        </w:pBdr>
        <w:spacing w:line="240" w:lineRule="auto"/>
        <w:ind w:right="-1"/>
        <w:contextualSpacing/>
        <w:mirrorIndents/>
        <w:jc w:val="both"/>
        <w:rPr>
          <w:rFonts w:ascii="Times New Roman" w:eastAsia="Times New Roman" w:hAnsi="Times New Roman"/>
          <w:sz w:val="14"/>
        </w:rPr>
      </w:pPr>
      <w:proofErr w:type="spellStart"/>
      <w:r w:rsidRPr="00590D74">
        <w:rPr>
          <w:rFonts w:ascii="Times New Roman" w:eastAsia="Times New Roman" w:hAnsi="Times New Roman"/>
          <w:color w:val="0000FF"/>
          <w:vertAlign w:val="superscript"/>
        </w:rPr>
        <w:t>a</w:t>
      </w:r>
      <w:r w:rsidRPr="00442EE0">
        <w:rPr>
          <w:rFonts w:ascii="Times New Roman" w:eastAsia="Times New Roman" w:hAnsi="Times New Roman"/>
          <w:sz w:val="14"/>
        </w:rPr>
        <w:t>Universidade</w:t>
      </w:r>
      <w:proofErr w:type="spellEnd"/>
      <w:r w:rsidRPr="00442EE0">
        <w:rPr>
          <w:rFonts w:ascii="Times New Roman" w:eastAsia="Times New Roman" w:hAnsi="Times New Roman"/>
          <w:sz w:val="14"/>
        </w:rPr>
        <w:t xml:space="preserve"> Federal do Amazonas</w:t>
      </w:r>
      <w:r>
        <w:rPr>
          <w:rFonts w:ascii="Times New Roman" w:eastAsia="Times New Roman" w:hAnsi="Times New Roman"/>
          <w:sz w:val="14"/>
        </w:rPr>
        <w:t xml:space="preserve"> (UFAM)</w:t>
      </w:r>
      <w:r w:rsidRPr="00442EE0">
        <w:rPr>
          <w:rFonts w:ascii="Times New Roman" w:eastAsia="Times New Roman" w:hAnsi="Times New Roman"/>
          <w:sz w:val="14"/>
        </w:rPr>
        <w:t>,</w:t>
      </w:r>
    </w:p>
    <w:p w:rsidR="004924A5" w:rsidRDefault="004924A5" w:rsidP="004924A5">
      <w:pPr>
        <w:pBdr>
          <w:bottom w:val="single" w:sz="4" w:space="1" w:color="auto"/>
        </w:pBdr>
        <w:spacing w:line="240" w:lineRule="auto"/>
        <w:ind w:right="-1"/>
        <w:contextualSpacing/>
        <w:mirrorIndents/>
        <w:jc w:val="both"/>
        <w:rPr>
          <w:rFonts w:ascii="Times New Roman" w:eastAsia="Times New Roman" w:hAnsi="Times New Roman"/>
          <w:sz w:val="14"/>
        </w:rPr>
      </w:pPr>
      <w:proofErr w:type="spellStart"/>
      <w:r w:rsidRPr="00590D74">
        <w:rPr>
          <w:rFonts w:ascii="Times New Roman" w:eastAsia="Times New Roman" w:hAnsi="Times New Roman"/>
          <w:b/>
          <w:color w:val="0000FF"/>
          <w:sz w:val="14"/>
          <w:vertAlign w:val="superscript"/>
        </w:rPr>
        <w:t>b</w:t>
      </w:r>
      <w:r w:rsidRPr="00442EE0">
        <w:rPr>
          <w:rFonts w:ascii="Times New Roman" w:eastAsia="Times New Roman" w:hAnsi="Times New Roman"/>
          <w:sz w:val="14"/>
        </w:rPr>
        <w:t>Faculdade</w:t>
      </w:r>
      <w:proofErr w:type="spellEnd"/>
      <w:r w:rsidRPr="00442EE0">
        <w:rPr>
          <w:rFonts w:ascii="Times New Roman" w:eastAsia="Times New Roman" w:hAnsi="Times New Roman"/>
          <w:sz w:val="14"/>
        </w:rPr>
        <w:t xml:space="preserve"> de Educação Física e Fisioterapia</w:t>
      </w:r>
      <w:r>
        <w:rPr>
          <w:rFonts w:ascii="Times New Roman" w:eastAsia="Times New Roman" w:hAnsi="Times New Roman"/>
          <w:sz w:val="14"/>
        </w:rPr>
        <w:t xml:space="preserve"> (FEFF)</w:t>
      </w:r>
    </w:p>
    <w:p w:rsidR="004924A5" w:rsidRDefault="004924A5" w:rsidP="004924A5">
      <w:pPr>
        <w:pBdr>
          <w:bottom w:val="single" w:sz="4" w:space="1" w:color="auto"/>
        </w:pBdr>
        <w:spacing w:line="240" w:lineRule="auto"/>
        <w:ind w:right="-1"/>
        <w:contextualSpacing/>
        <w:mirrorIndents/>
        <w:jc w:val="both"/>
        <w:rPr>
          <w:rFonts w:ascii="Times New Roman" w:eastAsia="Times New Roman" w:hAnsi="Times New Roman"/>
          <w:sz w:val="14"/>
        </w:rPr>
      </w:pPr>
      <w:proofErr w:type="spellStart"/>
      <w:r w:rsidRPr="00590D74">
        <w:rPr>
          <w:rFonts w:ascii="Times New Roman" w:eastAsia="Times New Roman" w:hAnsi="Times New Roman"/>
          <w:b/>
          <w:color w:val="0000FF"/>
          <w:sz w:val="14"/>
          <w:vertAlign w:val="superscript"/>
        </w:rPr>
        <w:t>c</w:t>
      </w:r>
      <w:r w:rsidRPr="00442EE0">
        <w:rPr>
          <w:rFonts w:ascii="Times New Roman" w:eastAsia="Times New Roman" w:hAnsi="Times New Roman"/>
          <w:sz w:val="14"/>
        </w:rPr>
        <w:t>Grupo</w:t>
      </w:r>
      <w:proofErr w:type="spellEnd"/>
      <w:r w:rsidRPr="00442EE0">
        <w:rPr>
          <w:rFonts w:ascii="Times New Roman" w:eastAsia="Times New Roman" w:hAnsi="Times New Roman"/>
          <w:sz w:val="14"/>
        </w:rPr>
        <w:t xml:space="preserve"> de Pesquisa</w:t>
      </w:r>
      <w:r>
        <w:rPr>
          <w:rFonts w:ascii="Times New Roman" w:eastAsia="Times New Roman" w:hAnsi="Times New Roman"/>
          <w:sz w:val="14"/>
        </w:rPr>
        <w:t xml:space="preserve"> em</w:t>
      </w:r>
      <w:r w:rsidRPr="00442EE0">
        <w:rPr>
          <w:rFonts w:ascii="Times New Roman" w:eastAsia="Times New Roman" w:hAnsi="Times New Roman"/>
          <w:sz w:val="14"/>
        </w:rPr>
        <w:t xml:space="preserve"> Biodinâmica do Movimento Humano</w:t>
      </w:r>
    </w:p>
    <w:p w:rsidR="004924A5" w:rsidRDefault="004924A5" w:rsidP="004924A5">
      <w:pPr>
        <w:pBdr>
          <w:bottom w:val="single" w:sz="4" w:space="1" w:color="auto"/>
        </w:pBdr>
        <w:spacing w:line="240" w:lineRule="auto"/>
        <w:ind w:right="-1"/>
        <w:contextualSpacing/>
        <w:mirrorIndents/>
        <w:jc w:val="both"/>
        <w:rPr>
          <w:rFonts w:ascii="Times New Roman" w:eastAsia="Times New Roman" w:hAnsi="Times New Roman"/>
          <w:sz w:val="14"/>
        </w:rPr>
      </w:pPr>
      <w:proofErr w:type="spellStart"/>
      <w:r w:rsidRPr="00590D74">
        <w:rPr>
          <w:rFonts w:ascii="Times New Roman" w:eastAsia="Times New Roman" w:hAnsi="Times New Roman"/>
          <w:b/>
          <w:color w:val="0000FF"/>
          <w:sz w:val="14"/>
          <w:vertAlign w:val="superscript"/>
        </w:rPr>
        <w:t>d</w:t>
      </w:r>
      <w:r w:rsidRPr="00442EE0">
        <w:rPr>
          <w:rFonts w:ascii="Times New Roman" w:eastAsia="Times New Roman" w:hAnsi="Times New Roman"/>
          <w:sz w:val="14"/>
        </w:rPr>
        <w:t>Laboratório</w:t>
      </w:r>
      <w:proofErr w:type="spellEnd"/>
      <w:r w:rsidRPr="00442EE0">
        <w:rPr>
          <w:rFonts w:ascii="Times New Roman" w:eastAsia="Times New Roman" w:hAnsi="Times New Roman"/>
          <w:sz w:val="14"/>
        </w:rPr>
        <w:t xml:space="preserve"> de Estudos e Pesquisas em Aptidão Física (LEPAFI)</w:t>
      </w:r>
    </w:p>
    <w:p w:rsidR="004924A5" w:rsidRDefault="004924A5" w:rsidP="00E7427F">
      <w:pPr>
        <w:pBdr>
          <w:bottom w:val="single" w:sz="4" w:space="1" w:color="auto"/>
        </w:pBdr>
        <w:spacing w:line="240" w:lineRule="auto"/>
        <w:ind w:right="-1"/>
        <w:contextualSpacing/>
        <w:mirrorIndents/>
        <w:jc w:val="both"/>
        <w:rPr>
          <w:rFonts w:ascii="Times New Roman" w:eastAsia="Times New Roman" w:hAnsi="Times New Roman"/>
          <w:b/>
          <w:color w:val="0000FF"/>
          <w:sz w:val="14"/>
        </w:rPr>
      </w:pPr>
    </w:p>
    <w:p w:rsidR="00FE28BD" w:rsidRPr="00F55624" w:rsidRDefault="00FE28BD" w:rsidP="00FE28BD">
      <w:pPr>
        <w:spacing w:after="0"/>
        <w:jc w:val="center"/>
        <w:rPr>
          <w:rFonts w:ascii="Garamond" w:hAnsi="Garamond"/>
          <w:color w:val="000000" w:themeColor="text1"/>
        </w:rPr>
      </w:pPr>
    </w:p>
    <w:p w:rsidR="00FE28BD" w:rsidRPr="00FE28BD" w:rsidRDefault="00FE28BD" w:rsidP="00FE28BD">
      <w:pPr>
        <w:spacing w:line="240" w:lineRule="auto"/>
        <w:ind w:left="5664"/>
        <w:rPr>
          <w:rFonts w:ascii="Garamond" w:hAnsi="Garamond"/>
          <w:sz w:val="24"/>
          <w:szCs w:val="24"/>
        </w:rPr>
      </w:pPr>
    </w:p>
    <w:p w:rsidR="00AC69DC" w:rsidRPr="00FE28BD" w:rsidRDefault="00AC69DC" w:rsidP="00FE28BD">
      <w:pPr>
        <w:spacing w:line="480" w:lineRule="auto"/>
        <w:rPr>
          <w:rFonts w:ascii="Garamond" w:hAnsi="Garamond"/>
          <w:b/>
          <w:sz w:val="24"/>
          <w:szCs w:val="24"/>
        </w:rPr>
      </w:pPr>
      <w:r w:rsidRPr="00FE28BD">
        <w:rPr>
          <w:rFonts w:ascii="Garamond" w:hAnsi="Garamond"/>
          <w:b/>
          <w:sz w:val="24"/>
          <w:szCs w:val="24"/>
        </w:rPr>
        <w:t xml:space="preserve">RESUMO </w:t>
      </w:r>
    </w:p>
    <w:p w:rsidR="00AC69DC" w:rsidRPr="00FE28BD" w:rsidRDefault="00AC69DC" w:rsidP="00E7427F">
      <w:pPr>
        <w:widowControl w:val="0"/>
        <w:spacing w:after="200" w:line="360" w:lineRule="auto"/>
        <w:ind w:firstLine="708"/>
        <w:jc w:val="both"/>
        <w:rPr>
          <w:rFonts w:ascii="Garamond" w:hAnsi="Garamond"/>
          <w:sz w:val="24"/>
          <w:szCs w:val="24"/>
        </w:rPr>
      </w:pPr>
      <w:r w:rsidRPr="00FE28BD">
        <w:rPr>
          <w:rFonts w:ascii="Garamond" w:hAnsi="Garamond"/>
          <w:sz w:val="24"/>
          <w:szCs w:val="24"/>
        </w:rPr>
        <w:t>O</w:t>
      </w:r>
      <w:r w:rsidR="004924A5">
        <w:rPr>
          <w:rFonts w:ascii="Garamond" w:hAnsi="Garamond"/>
          <w:sz w:val="24"/>
          <w:szCs w:val="24"/>
        </w:rPr>
        <w:t xml:space="preserve"> </w:t>
      </w:r>
      <w:r w:rsidRPr="00FE28BD">
        <w:rPr>
          <w:rFonts w:ascii="Garamond" w:hAnsi="Garamond"/>
          <w:sz w:val="24"/>
          <w:szCs w:val="24"/>
        </w:rPr>
        <w:t xml:space="preserve">estudo tem como objetivo </w:t>
      </w:r>
      <w:r w:rsidRPr="00FE28BD">
        <w:rPr>
          <w:rFonts w:ascii="Garamond" w:hAnsi="Garamond" w:cs="Arial"/>
          <w:sz w:val="24"/>
          <w:szCs w:val="24"/>
        </w:rPr>
        <w:t>analisar o estado nutricional de escolares de treze a quinze anos, de ambos os sexos, regularmente matriculados em uma escola da rede pública de ensino da cidade de Manaus.</w:t>
      </w:r>
      <w:r w:rsidRPr="00FE28BD">
        <w:rPr>
          <w:rFonts w:ascii="Garamond" w:hAnsi="Garamond"/>
          <w:sz w:val="24"/>
          <w:szCs w:val="24"/>
        </w:rPr>
        <w:t xml:space="preserve"> Trata-se de um estudo de natureza descritiva/exploratória, constituído por 94 escolares, sendo 51 meninas e 43 meninos da faixa etária de 13 a 15 anos de idade regularmente matriculados no ensino fundamental II. Para determinar o peso corporal, foi utilizada uma balança de controle corporal da marca OMRON HBF-514C e para aferir a estatura foi usado um </w:t>
      </w:r>
      <w:proofErr w:type="spellStart"/>
      <w:r w:rsidRPr="00FE28BD">
        <w:rPr>
          <w:rFonts w:ascii="Garamond" w:hAnsi="Garamond"/>
          <w:sz w:val="24"/>
          <w:szCs w:val="24"/>
        </w:rPr>
        <w:t>estadiômetro</w:t>
      </w:r>
      <w:proofErr w:type="spellEnd"/>
      <w:r w:rsidRPr="00FE28BD">
        <w:rPr>
          <w:rFonts w:ascii="Garamond" w:hAnsi="Garamond"/>
          <w:sz w:val="24"/>
          <w:szCs w:val="24"/>
        </w:rPr>
        <w:t xml:space="preserve"> de madeira do tipo prancha. Para determinar o estado nutricional foi usado o índice de massa corporal (IMC), através do programa de computador WHO </w:t>
      </w:r>
      <w:proofErr w:type="spellStart"/>
      <w:r w:rsidRPr="00FE28BD">
        <w:rPr>
          <w:rFonts w:ascii="Garamond" w:hAnsi="Garamond"/>
          <w:sz w:val="24"/>
          <w:szCs w:val="24"/>
        </w:rPr>
        <w:t>Anthroplus</w:t>
      </w:r>
      <w:proofErr w:type="spellEnd"/>
      <w:r w:rsidRPr="00FE28BD">
        <w:rPr>
          <w:rFonts w:ascii="Garamond" w:hAnsi="Garamond"/>
          <w:sz w:val="24"/>
          <w:szCs w:val="24"/>
        </w:rPr>
        <w:t xml:space="preserve"> versão 1.0.4 é foi classificado com base nos dados propostos pela WHO. Os resultados encontrados quanto ao estado nutricional mostraram a prevalência de indivíduos </w:t>
      </w:r>
      <w:proofErr w:type="spellStart"/>
      <w:r w:rsidRPr="00FE28BD">
        <w:rPr>
          <w:rFonts w:ascii="Garamond" w:hAnsi="Garamond"/>
          <w:sz w:val="24"/>
          <w:szCs w:val="24"/>
        </w:rPr>
        <w:t>eutroficos</w:t>
      </w:r>
      <w:proofErr w:type="spellEnd"/>
      <w:r w:rsidRPr="00FE28BD">
        <w:rPr>
          <w:rFonts w:ascii="Garamond" w:hAnsi="Garamond"/>
          <w:sz w:val="24"/>
          <w:szCs w:val="24"/>
        </w:rPr>
        <w:t>, 68% do sexo masculino e 75% do sexo feminino em relação ao sobrepeso e obesidade, 30% no sexo masculino e 19% no sexo feminino se mostram nessa condição, existe incidência de magreza em 2% do sexo masculino e 6% no sexo feminino. Os resultados mostram a necessidade de se implementar ações que promovam um estilo de vida mais saudável, elaborar aulas de educação física que combatem a obesidade e o sedentarismo servindo assim como estratégias de prevenção e controle.</w:t>
      </w:r>
    </w:p>
    <w:p w:rsidR="00AC69DC" w:rsidRPr="00E7427F" w:rsidRDefault="00AC69DC" w:rsidP="00E7427F">
      <w:pPr>
        <w:spacing w:line="240" w:lineRule="auto"/>
        <w:rPr>
          <w:rFonts w:ascii="Garamond" w:hAnsi="Garamond"/>
          <w:b/>
          <w:sz w:val="24"/>
          <w:szCs w:val="24"/>
        </w:rPr>
      </w:pPr>
      <w:r w:rsidRPr="00FE28BD">
        <w:rPr>
          <w:rFonts w:ascii="Garamond" w:hAnsi="Garamond"/>
          <w:b/>
          <w:sz w:val="24"/>
          <w:szCs w:val="24"/>
        </w:rPr>
        <w:t>Palavras</w:t>
      </w:r>
      <w:r w:rsidR="009E14A5" w:rsidRPr="00FE28BD">
        <w:rPr>
          <w:rFonts w:ascii="Garamond" w:hAnsi="Garamond"/>
          <w:b/>
          <w:sz w:val="24"/>
          <w:szCs w:val="24"/>
        </w:rPr>
        <w:t xml:space="preserve">-chave: </w:t>
      </w:r>
      <w:r w:rsidRPr="00FE28BD">
        <w:rPr>
          <w:rFonts w:ascii="Garamond" w:hAnsi="Garamond"/>
          <w:sz w:val="24"/>
          <w:szCs w:val="24"/>
        </w:rPr>
        <w:t xml:space="preserve">Ensino fundamental II, magreza, sobrepeso, obesidade </w:t>
      </w:r>
    </w:p>
    <w:p w:rsidR="00E7427F" w:rsidRPr="00BB3029" w:rsidRDefault="00E7427F" w:rsidP="00E7427F">
      <w:pPr>
        <w:pStyle w:val="Pr-formataoHTML"/>
        <w:shd w:val="clear" w:color="auto" w:fill="FFFFFF"/>
        <w:tabs>
          <w:tab w:val="clear" w:pos="9160"/>
          <w:tab w:val="left" w:pos="9214"/>
        </w:tabs>
        <w:ind w:right="-143"/>
        <w:jc w:val="both"/>
        <w:rPr>
          <w:rFonts w:ascii="Times New Roman" w:hAnsi="Times New Roman" w:cs="Times New Roman"/>
          <w:b/>
          <w:i/>
        </w:rPr>
      </w:pPr>
      <w:r w:rsidRPr="00BB3029">
        <w:rPr>
          <w:rFonts w:ascii="Times New Roman" w:hAnsi="Times New Roman" w:cs="Times New Roman"/>
          <w:b/>
          <w:i/>
        </w:rPr>
        <w:t xml:space="preserve">Correspondência autor: </w:t>
      </w:r>
      <w:r w:rsidRPr="00195BC0">
        <w:rPr>
          <w:rFonts w:ascii="Times New Roman" w:hAnsi="Times New Roman" w:cs="Times New Roman"/>
          <w:b/>
          <w:i/>
          <w:color w:val="000000"/>
          <w:sz w:val="14"/>
        </w:rPr>
        <w:t>Av. Gen. Rodrigo Octávio 6200, Coroado I, FEFF/LEPAFI, Setor SUL, Campus Universitário, 69080-900 - Manaus - AM</w:t>
      </w:r>
    </w:p>
    <w:p w:rsidR="00E7427F" w:rsidRPr="00BB3029" w:rsidRDefault="00E7427F" w:rsidP="00E7427F">
      <w:pPr>
        <w:pStyle w:val="Pr-formataoHTML"/>
        <w:shd w:val="clear" w:color="auto" w:fill="FFFFFF"/>
        <w:jc w:val="both"/>
        <w:rPr>
          <w:rFonts w:ascii="Times New Roman" w:hAnsi="Times New Roman" w:cs="Times New Roman"/>
          <w:b/>
          <w:i/>
        </w:rPr>
      </w:pPr>
      <w:r w:rsidRPr="00BB3029">
        <w:rPr>
          <w:rFonts w:ascii="Times New Roman" w:hAnsi="Times New Roman" w:cs="Times New Roman"/>
          <w:b/>
          <w:i/>
        </w:rPr>
        <w:t>Endereço e-ma</w:t>
      </w:r>
      <w:r>
        <w:rPr>
          <w:rFonts w:ascii="Times New Roman" w:hAnsi="Times New Roman" w:cs="Times New Roman"/>
          <w:b/>
          <w:i/>
        </w:rPr>
        <w:t xml:space="preserve">il: </w:t>
      </w:r>
      <w:hyperlink r:id="rId12" w:history="1">
        <w:r w:rsidRPr="00BB3029">
          <w:rPr>
            <w:rStyle w:val="Hyperlink"/>
            <w:rFonts w:ascii="Times New Roman" w:hAnsi="Times New Roman" w:cs="Times New Roman"/>
            <w:b/>
            <w:i/>
            <w:sz w:val="14"/>
          </w:rPr>
          <w:t>ijf@usp.br</w:t>
        </w:r>
      </w:hyperlink>
      <w:r w:rsidRPr="00BB3029">
        <w:rPr>
          <w:rFonts w:ascii="Times New Roman" w:hAnsi="Times New Roman" w:cs="Times New Roman"/>
          <w:b/>
          <w:i/>
          <w:sz w:val="14"/>
        </w:rPr>
        <w:t xml:space="preserve">; </w:t>
      </w:r>
      <w:hyperlink r:id="rId13" w:history="1">
        <w:r w:rsidRPr="00BB3029">
          <w:rPr>
            <w:rStyle w:val="Hyperlink"/>
            <w:rFonts w:ascii="Times New Roman" w:hAnsi="Times New Roman" w:cs="Times New Roman"/>
            <w:b/>
            <w:i/>
            <w:sz w:val="14"/>
          </w:rPr>
          <w:t>daurimar@bol.com.br</w:t>
        </w:r>
      </w:hyperlink>
      <w:r>
        <w:rPr>
          <w:rStyle w:val="Hyperlink"/>
          <w:rFonts w:ascii="Times New Roman" w:hAnsi="Times New Roman" w:cs="Times New Roman"/>
          <w:b/>
          <w:i/>
          <w:sz w:val="14"/>
        </w:rPr>
        <w:t xml:space="preserve">; </w:t>
      </w:r>
    </w:p>
    <w:p w:rsidR="0087246E" w:rsidRPr="00E7427F" w:rsidRDefault="00E7427F" w:rsidP="00E7427F">
      <w:pPr>
        <w:widowControl w:val="0"/>
        <w:spacing w:after="200" w:line="480" w:lineRule="auto"/>
        <w:ind w:firstLine="708"/>
        <w:jc w:val="center"/>
        <w:rPr>
          <w:rFonts w:ascii="Garamond" w:hAnsi="Garamond" w:cs="Arial"/>
          <w:b/>
          <w:sz w:val="24"/>
          <w:szCs w:val="24"/>
          <w:shd w:val="clear" w:color="auto" w:fill="FFFFFF"/>
          <w:lang w:val="en-US"/>
        </w:rPr>
      </w:pPr>
      <w:r w:rsidRPr="00E7427F">
        <w:rPr>
          <w:rFonts w:ascii="Times New Roman" w:hAnsi="Times New Roman" w:cs="Times New Roman"/>
          <w:sz w:val="24"/>
          <w:szCs w:val="24"/>
          <w:lang w:val="en-US"/>
        </w:rPr>
        <w:br w:type="page"/>
      </w:r>
      <w:r w:rsidR="0087246E" w:rsidRPr="0087246E">
        <w:rPr>
          <w:rFonts w:ascii="Garamond" w:eastAsia="Times New Roman" w:hAnsi="Garamond" w:cs="Courier New"/>
          <w:b/>
          <w:color w:val="212121"/>
          <w:sz w:val="24"/>
          <w:szCs w:val="24"/>
          <w:lang w:val="en" w:eastAsia="pt-BR"/>
        </w:rPr>
        <w:lastRenderedPageBreak/>
        <w:t>NUTRITIONAL STATE OF ADOLESCENT SCHOOLS OF STATE SCHOOL CACILDA BRAULE PINTO</w:t>
      </w:r>
    </w:p>
    <w:p w:rsidR="0087246E" w:rsidRDefault="0087246E" w:rsidP="00FE28BD">
      <w:pPr>
        <w:widowControl w:val="0"/>
        <w:spacing w:after="200" w:line="480" w:lineRule="auto"/>
        <w:ind w:firstLine="708"/>
        <w:jc w:val="both"/>
        <w:rPr>
          <w:rFonts w:ascii="Garamond" w:hAnsi="Garamond" w:cs="Arial"/>
          <w:b/>
          <w:sz w:val="24"/>
          <w:szCs w:val="24"/>
          <w:shd w:val="clear" w:color="auto" w:fill="FFFFFF"/>
          <w:lang w:val="en-US"/>
        </w:rPr>
      </w:pPr>
    </w:p>
    <w:p w:rsidR="00AC69DC" w:rsidRPr="00FE28BD" w:rsidRDefault="00AC69DC" w:rsidP="00FE28BD">
      <w:pPr>
        <w:widowControl w:val="0"/>
        <w:spacing w:after="200" w:line="480" w:lineRule="auto"/>
        <w:ind w:firstLine="708"/>
        <w:jc w:val="both"/>
        <w:rPr>
          <w:rFonts w:ascii="Garamond" w:hAnsi="Garamond" w:cs="Arial"/>
          <w:b/>
          <w:sz w:val="24"/>
          <w:szCs w:val="24"/>
          <w:shd w:val="clear" w:color="auto" w:fill="FFFFFF"/>
          <w:lang w:val="en-US"/>
        </w:rPr>
      </w:pPr>
      <w:r w:rsidRPr="00FE28BD">
        <w:rPr>
          <w:rFonts w:ascii="Garamond" w:hAnsi="Garamond" w:cs="Arial"/>
          <w:b/>
          <w:sz w:val="24"/>
          <w:szCs w:val="24"/>
          <w:shd w:val="clear" w:color="auto" w:fill="FFFFFF"/>
          <w:lang w:val="en-US"/>
        </w:rPr>
        <w:t>ABSTRACT</w:t>
      </w:r>
    </w:p>
    <w:p w:rsidR="00AC69DC" w:rsidRPr="00FE28BD" w:rsidRDefault="00AC69DC" w:rsidP="00E7427F">
      <w:pPr>
        <w:pStyle w:val="Pr-formataoHTML"/>
        <w:shd w:val="clear" w:color="auto" w:fill="FFFFFF"/>
        <w:spacing w:line="360" w:lineRule="auto"/>
        <w:jc w:val="both"/>
        <w:rPr>
          <w:rFonts w:ascii="Garamond" w:hAnsi="Garamond"/>
          <w:color w:val="212121"/>
          <w:sz w:val="24"/>
          <w:szCs w:val="24"/>
          <w:lang w:val="en-US"/>
        </w:rPr>
      </w:pPr>
      <w:r w:rsidRPr="00FE28BD">
        <w:rPr>
          <w:rFonts w:ascii="Garamond" w:hAnsi="Garamond" w:cs="Arial"/>
          <w:sz w:val="24"/>
          <w:szCs w:val="24"/>
          <w:shd w:val="clear" w:color="auto" w:fill="FFFFFF"/>
          <w:lang w:val="en-US"/>
        </w:rPr>
        <w:tab/>
        <w:t xml:space="preserve">The present study aims to analyze the nutritional status of schoolchildren aged thirteen to fifteen, both boys and girls, regularly enrolled in a public school in the city of Manaus. It is a descriptive / exploratory study, made up of 94 schoolchildren, 51 girls and 43 boys aged 13 to 15 years and regularly enrolled in elementary education II. To determine body weight, a body control scale of the brand OMRON HBF-514C was used and to measure the height a wooden stadiometer of the type board was used. To determine the nutritional status was used the body mass index (BMI), using the computer program WHO </w:t>
      </w:r>
      <w:proofErr w:type="spellStart"/>
      <w:r w:rsidRPr="00FE28BD">
        <w:rPr>
          <w:rFonts w:ascii="Garamond" w:hAnsi="Garamond" w:cs="Arial"/>
          <w:sz w:val="24"/>
          <w:szCs w:val="24"/>
          <w:shd w:val="clear" w:color="auto" w:fill="FFFFFF"/>
          <w:lang w:val="en-US"/>
        </w:rPr>
        <w:t>Anthroplus</w:t>
      </w:r>
      <w:proofErr w:type="spellEnd"/>
      <w:r w:rsidRPr="00FE28BD">
        <w:rPr>
          <w:rFonts w:ascii="Garamond" w:hAnsi="Garamond" w:cs="Arial"/>
          <w:sz w:val="24"/>
          <w:szCs w:val="24"/>
          <w:shd w:val="clear" w:color="auto" w:fill="FFFFFF"/>
          <w:lang w:val="en-US"/>
        </w:rPr>
        <w:t xml:space="preserve"> version 1.0.4 is was classified based on the data proposed by the WHO. </w:t>
      </w:r>
      <w:r w:rsidRPr="00FE28BD">
        <w:rPr>
          <w:rFonts w:ascii="Garamond" w:hAnsi="Garamond"/>
          <w:color w:val="212121"/>
          <w:sz w:val="24"/>
          <w:szCs w:val="24"/>
          <w:lang w:val="en"/>
        </w:rPr>
        <w:t>The results on nutritional status showed the prevalence of eutrophic individuals, 68% of males and 75% of females in relation to overweight and obesity, 30% in males and 19% in females show in this condition, there is an incidence of thinness in 2% of males and 6% in females. The results show the need to implement actions that promote a healthier lifestyle develop physical education classes that combat obesity and sedentary lifestyle, thus serving as prevention and control strategies.</w:t>
      </w:r>
    </w:p>
    <w:p w:rsidR="00AC69DC" w:rsidRPr="00FE28BD" w:rsidRDefault="00AC69DC" w:rsidP="00FE28BD">
      <w:pPr>
        <w:pStyle w:val="Pr-formataoHTML"/>
        <w:shd w:val="clear" w:color="auto" w:fill="FFFFFF"/>
        <w:spacing w:line="480" w:lineRule="auto"/>
        <w:jc w:val="both"/>
        <w:rPr>
          <w:rFonts w:ascii="Garamond" w:hAnsi="Garamond"/>
          <w:color w:val="212121"/>
          <w:sz w:val="24"/>
          <w:szCs w:val="24"/>
          <w:lang w:val="en-US"/>
        </w:rPr>
      </w:pPr>
    </w:p>
    <w:p w:rsidR="00AC69DC" w:rsidRPr="00FE28BD" w:rsidRDefault="00CE08F1" w:rsidP="00FE28BD">
      <w:pPr>
        <w:widowControl w:val="0"/>
        <w:spacing w:after="200" w:line="480" w:lineRule="auto"/>
        <w:ind w:firstLine="708"/>
        <w:jc w:val="both"/>
        <w:rPr>
          <w:rFonts w:ascii="Garamond" w:hAnsi="Garamond"/>
          <w:sz w:val="24"/>
          <w:szCs w:val="24"/>
          <w:lang w:val="en-US"/>
        </w:rPr>
      </w:pPr>
      <w:r w:rsidRPr="00FE28BD">
        <w:rPr>
          <w:rFonts w:ascii="Garamond" w:hAnsi="Garamond"/>
          <w:sz w:val="24"/>
          <w:szCs w:val="24"/>
          <w:lang w:val="en-US"/>
        </w:rPr>
        <w:br/>
      </w:r>
      <w:r w:rsidR="00585350" w:rsidRPr="00FE28BD">
        <w:rPr>
          <w:rFonts w:ascii="Garamond" w:hAnsi="Garamond" w:cs="Arial"/>
          <w:b/>
          <w:color w:val="212121"/>
          <w:sz w:val="24"/>
          <w:szCs w:val="24"/>
          <w:shd w:val="clear" w:color="auto" w:fill="FFFFFF"/>
          <w:lang w:val="en-US"/>
        </w:rPr>
        <w:t>Key words</w:t>
      </w:r>
      <w:r w:rsidRPr="00FE28BD">
        <w:rPr>
          <w:rFonts w:ascii="Garamond" w:hAnsi="Garamond" w:cs="Arial"/>
          <w:color w:val="212121"/>
          <w:sz w:val="24"/>
          <w:szCs w:val="24"/>
          <w:shd w:val="clear" w:color="auto" w:fill="FFFFFF"/>
          <w:lang w:val="en-US"/>
        </w:rPr>
        <w:t>: Basic education II, thinness, overweight, obesity</w:t>
      </w:r>
    </w:p>
    <w:p w:rsidR="00AC69DC" w:rsidRPr="00FE28BD" w:rsidRDefault="00AC69DC" w:rsidP="00FE28BD">
      <w:pPr>
        <w:spacing w:line="480" w:lineRule="auto"/>
        <w:rPr>
          <w:rFonts w:ascii="Garamond" w:hAnsi="Garamond"/>
          <w:sz w:val="24"/>
          <w:szCs w:val="24"/>
          <w:lang w:val="en-US"/>
        </w:rPr>
      </w:pPr>
    </w:p>
    <w:p w:rsidR="00AC69DC" w:rsidRPr="00FE28BD" w:rsidRDefault="00AC69DC" w:rsidP="00FE28BD">
      <w:pPr>
        <w:spacing w:line="480" w:lineRule="auto"/>
        <w:rPr>
          <w:rFonts w:ascii="Garamond" w:hAnsi="Garamond" w:cs="Arial"/>
          <w:b/>
          <w:sz w:val="24"/>
          <w:szCs w:val="24"/>
          <w:lang w:val="en-US"/>
        </w:rPr>
      </w:pPr>
    </w:p>
    <w:p w:rsidR="00AC69DC" w:rsidRPr="00FE28BD" w:rsidRDefault="00AC69DC" w:rsidP="00FE28BD">
      <w:pPr>
        <w:spacing w:line="480" w:lineRule="auto"/>
        <w:rPr>
          <w:rFonts w:ascii="Garamond" w:hAnsi="Garamond" w:cs="Arial"/>
          <w:b/>
          <w:sz w:val="24"/>
          <w:szCs w:val="24"/>
          <w:lang w:val="en-US"/>
        </w:rPr>
      </w:pPr>
    </w:p>
    <w:p w:rsidR="00AC69DC" w:rsidRPr="00FE28BD" w:rsidRDefault="00AC69DC" w:rsidP="00FE28BD">
      <w:pPr>
        <w:spacing w:line="480" w:lineRule="auto"/>
        <w:rPr>
          <w:rFonts w:ascii="Garamond" w:hAnsi="Garamond" w:cs="Arial"/>
          <w:b/>
          <w:sz w:val="24"/>
          <w:szCs w:val="24"/>
          <w:lang w:val="en-US"/>
        </w:rPr>
      </w:pPr>
    </w:p>
    <w:p w:rsidR="00E7427F" w:rsidRDefault="00E7427F" w:rsidP="00FE28BD">
      <w:pPr>
        <w:spacing w:line="480" w:lineRule="auto"/>
        <w:rPr>
          <w:rFonts w:ascii="Garamond" w:hAnsi="Garamond" w:cs="Arial"/>
          <w:b/>
          <w:sz w:val="24"/>
          <w:szCs w:val="24"/>
          <w:lang w:val="en-US"/>
        </w:rPr>
      </w:pPr>
    </w:p>
    <w:p w:rsidR="00AC69DC" w:rsidRPr="00FE28BD" w:rsidRDefault="00AC69DC" w:rsidP="00FE28BD">
      <w:pPr>
        <w:spacing w:line="480" w:lineRule="auto"/>
        <w:rPr>
          <w:rFonts w:ascii="Garamond" w:hAnsi="Garamond" w:cs="Arial"/>
          <w:b/>
          <w:sz w:val="24"/>
          <w:szCs w:val="24"/>
        </w:rPr>
      </w:pPr>
      <w:r w:rsidRPr="00FE28BD">
        <w:rPr>
          <w:rFonts w:ascii="Garamond" w:hAnsi="Garamond" w:cs="Arial"/>
          <w:b/>
          <w:sz w:val="24"/>
          <w:szCs w:val="24"/>
        </w:rPr>
        <w:lastRenderedPageBreak/>
        <w:t>INTRODUÇÃO</w:t>
      </w:r>
    </w:p>
    <w:p w:rsidR="00AC69DC" w:rsidRPr="00FE28BD" w:rsidRDefault="00AC69DC" w:rsidP="00E7427F">
      <w:pPr>
        <w:spacing w:line="240" w:lineRule="auto"/>
        <w:ind w:firstLine="708"/>
        <w:jc w:val="both"/>
        <w:rPr>
          <w:rFonts w:ascii="Garamond" w:hAnsi="Garamond" w:cs="Arial"/>
          <w:sz w:val="24"/>
          <w:szCs w:val="24"/>
          <w:shd w:val="clear" w:color="auto" w:fill="FFFFFF"/>
        </w:rPr>
      </w:pPr>
      <w:r w:rsidRPr="00FE28BD">
        <w:rPr>
          <w:rFonts w:ascii="Garamond" w:hAnsi="Garamond" w:cs="Arial"/>
          <w:sz w:val="24"/>
          <w:szCs w:val="24"/>
        </w:rPr>
        <w:t>O estado nutricional é caracterizado como um importante componente da saúde pois, através dele, pode-se determinar a insuficiência do consumo alimentar, a normalidade ou o excesso. Na</w:t>
      </w:r>
      <w:r w:rsidRPr="00FE28BD">
        <w:rPr>
          <w:rFonts w:ascii="Garamond" w:hAnsi="Garamond" w:cs="Arial"/>
          <w:sz w:val="24"/>
          <w:szCs w:val="24"/>
          <w:shd w:val="clear" w:color="auto" w:fill="FFFFFF"/>
        </w:rPr>
        <w:t xml:space="preserve"> dimensão biológica, o estado nutricional tem sido comumente conceituado como, condição de saúde de um indivíduo identificada pela correlação de informações obtidas de estudos físicos, bioquímicos, clínicos e dietéticos</w:t>
      </w:r>
      <w:r w:rsidRPr="00FE28BD">
        <w:rPr>
          <w:rFonts w:ascii="Garamond" w:hAnsi="Garamond" w:cs="Arial"/>
          <w:sz w:val="24"/>
          <w:szCs w:val="24"/>
          <w:shd w:val="clear" w:color="auto" w:fill="FFFFFF"/>
        </w:rPr>
        <w:fldChar w:fldCharType="begin" w:fldLock="1"/>
      </w:r>
      <w:r w:rsidRPr="00FE28BD">
        <w:rPr>
          <w:rFonts w:ascii="Garamond" w:hAnsi="Garamond" w:cs="Arial"/>
          <w:sz w:val="24"/>
          <w:szCs w:val="24"/>
          <w:shd w:val="clear" w:color="auto" w:fill="FFFFFF"/>
        </w:rPr>
        <w:instrText>ADDIN CSL_CITATION { "citationItems" : [ { "id" : "ITEM-1", "itemData" : { "author" : [ { "dropping-particle" : "", "family" : "Vasconcelos", "given" : "Francisco De Assis Guedes De Vasconcelos", "non-dropping-particle" : "", "parse-names" : false, "suffix" : "" } ], "editor" : [ { "dropping-particle" : "da", "family" : "UFSC", "given" : "Editora", "non-dropping-particle" : "", "parse-names" : false, "suffix" : "" } ], "id" : "ITEM-1", "issued" : { "date-parts" : [ [ "2008" ] ] }, "number-of-pages" : "186", "publisher-place" : "Florian\u00f3polis", "title" : "Avalia\u00e7\u00e3o nutricional de coletividades", "type" : "book" }, "uris" : [ "http://www.mendeley.com/documents/?uuid=f7981bd9-247d-41ac-9155-988a26273173" ] } ], "mendeley" : { "formattedCitation" : "(1)", "plainTextFormattedCitation" : "(1)", "previouslyFormattedCitation" : "(1)" }, "properties" : { "noteIndex" : 1 }, "schema" : "https://github.com/citation-style-language/schema/raw/master/csl-citation.json" }</w:instrText>
      </w:r>
      <w:r w:rsidRPr="00FE28BD">
        <w:rPr>
          <w:rFonts w:ascii="Garamond" w:hAnsi="Garamond" w:cs="Arial"/>
          <w:sz w:val="24"/>
          <w:szCs w:val="24"/>
          <w:shd w:val="clear" w:color="auto" w:fill="FFFFFF"/>
        </w:rPr>
        <w:fldChar w:fldCharType="separate"/>
      </w:r>
      <w:r w:rsidRPr="00FE28BD">
        <w:rPr>
          <w:rFonts w:ascii="Garamond" w:hAnsi="Garamond" w:cs="Arial"/>
          <w:noProof/>
          <w:sz w:val="24"/>
          <w:szCs w:val="24"/>
          <w:shd w:val="clear" w:color="auto" w:fill="FFFFFF"/>
        </w:rPr>
        <w:t>(1)</w:t>
      </w:r>
      <w:r w:rsidRPr="00FE28BD">
        <w:rPr>
          <w:rFonts w:ascii="Garamond" w:hAnsi="Garamond" w:cs="Arial"/>
          <w:sz w:val="24"/>
          <w:szCs w:val="24"/>
          <w:shd w:val="clear" w:color="auto" w:fill="FFFFFF"/>
        </w:rPr>
        <w:fldChar w:fldCharType="end"/>
      </w:r>
      <w:r w:rsidRPr="00FE28BD">
        <w:rPr>
          <w:rFonts w:ascii="Garamond" w:hAnsi="Garamond" w:cs="Arial"/>
          <w:sz w:val="24"/>
          <w:szCs w:val="24"/>
          <w:shd w:val="clear" w:color="auto" w:fill="FFFFFF"/>
        </w:rPr>
        <w:t xml:space="preserve">. </w:t>
      </w:r>
    </w:p>
    <w:p w:rsidR="00AC69DC" w:rsidRPr="00FE28BD" w:rsidRDefault="00AC69DC" w:rsidP="00E7427F">
      <w:pPr>
        <w:spacing w:line="240" w:lineRule="auto"/>
        <w:ind w:firstLine="708"/>
        <w:jc w:val="both"/>
        <w:rPr>
          <w:rFonts w:ascii="Garamond" w:hAnsi="Garamond" w:cs="Arial"/>
          <w:sz w:val="24"/>
          <w:szCs w:val="24"/>
        </w:rPr>
      </w:pPr>
      <w:r w:rsidRPr="00FE28BD">
        <w:rPr>
          <w:rFonts w:ascii="Garamond" w:hAnsi="Garamond" w:cs="Arial"/>
          <w:sz w:val="24"/>
          <w:szCs w:val="24"/>
        </w:rPr>
        <w:t>As informações resultantes de investigações permitem diagnosticar o surgimento e/ou agravamento de patologias como desnutrição, dislipidemias, obesidade e outras doenças crônicas não transmissíveis</w:t>
      </w:r>
      <w:r w:rsidRPr="00FE28BD">
        <w:rPr>
          <w:rFonts w:ascii="Garamond" w:hAnsi="Garamond" w:cs="Arial"/>
          <w:sz w:val="24"/>
          <w:szCs w:val="24"/>
        </w:rPr>
        <w:fldChar w:fldCharType="begin" w:fldLock="1"/>
      </w:r>
      <w:r w:rsidRPr="00FE28BD">
        <w:rPr>
          <w:rFonts w:ascii="Garamond" w:hAnsi="Garamond" w:cs="Arial"/>
          <w:sz w:val="24"/>
          <w:szCs w:val="24"/>
        </w:rPr>
        <w:instrText>ADDIN CSL_CITATION { "citationItems" : [ { "id" : "ITEM-1", "itemData" : { "abstract" : "Cont\u00e9m as primeiras diretrizes alimentares oficiais para a nossa popula\u00e7\u00e3o. Hoje existem evid\u00eancias cient\u00edficas que apontam, de forma inequ\u00edvoca, o impacto da alimenta\u00e7\u00e3o saud\u00e1vel na preven\u00e7\u00e3o das mortes prematuras causadas por doen\u00e7as card\u00edacas e c\u00e2ncer. Al\u00e9m disso, as orienta\u00e7\u00f5es deste guia s\u00e3o adequadas para a preven\u00e7\u00e3o de outras doen\u00e7as cr\u00f4nicas n\u00e3o-transmiss\u00edveis (como diabetes e hipertens\u00e3o) e comp\u00f5em, certamente, o elenco de a\u00e7\u00f5es para a preven\u00e7\u00e3o da obesidade, que, por si s\u00f3, aumenta o risco dessas e de outras doen\u00e7as graves", "author" : [ { "dropping-particle" : "", "family" : "Ministerio da Sa\u00fade", "given" : "", "non-dropping-particle" : "", "parse-names" : false, "suffix" : "" } ], "container-title" : "Secretaria de Aten\u00e7\u00e3o a Sa\u00fade", "editor" : [ { "dropping-particle" : "", "family" : "MS", "given" : "Editora", "non-dropping-particle" : "", "parse-names" : false, "suffix" : "" } ], "id" : "ITEM-1", "issued" : { "date-parts" : [ [ "2005" ] ] }, "number-of-pages" : "236", "publisher-place" : "Bras\u00edlia", "title" : "Guia alimentar para a popula\u00e7\u00e3o brasileira: promovendo a alimenta\u00e7\u00e3o saud\u00e1vel TT - Dietary guidelines for the brazilian population", "type" : "book" }, "uris" : [ "http://www.mendeley.com/documents/?uuid=ed3dd57d-0963-462a-8bdd-69f666d653da" ] }, { "id" : "ITEM-2", "itemData" : { "abstract" : "Resumo: Os h\u00e1bitos do brasileiro t\u00eam sido redefinidos a partir do surgimento da ind\u00fastria alimentar e marcados pelo consumo excessivo de produtos processados, em detrimento de produtos regionais com tradi\u00e7\u00e3o cultural, principalmente nos grandes centros urbanos, onde o fast food predomina, tendo como contrapartida, o movimento slow food, que conjuga prazer e regionalidade no h\u00e1bito alimentar. Esta revis\u00e3o tem como objetivo retratar o hist\u00f3rico da alimenta\u00e7\u00e3o no Brasil, identificando e avaliando o impacto das mudan\u00e7as alimentares provocadas pelo bin\u00f4mio urbaniza\u00e7\u00e3o/industrializa\u00e7\u00e3o sobre a sa\u00fade da popula\u00e7\u00e3o brasileira. Nesse contexto, o aumento da alimenta\u00e7\u00e3o fora de casa e a prefer\u00eancia por compra de alimentos em supermercados, s\u00e3o fatores que favorecem a diversifica\u00e7\u00e3o de g\u00eaneros e o conseq\u00fcente aumento no consumo de alimentos industrializados. Al\u00e9m disso, a publicidade e a ideologia consumistas ganham import\u00e2ncia, favorecendo a forma\u00e7\u00e3o de novos h\u00e1bitos alimentares e influenciando as escolhas dos consumidores. A transi\u00e7\u00e3o nutricional pela qual a sociedade tem passado \u00e9 caracterizada por uma dieta extremamente cal\u00f3rica, rica em a\u00e7\u00facares e gorduras, e insatisfat\u00f3ria quanto ao aporte nutricional. O surgimento e/ou agravamento de patologias como desnutri\u00e7\u00e3o, dislipidemias, obesidade e outras doen\u00e7as cr\u00f4nicas n\u00e3o transmiss\u00edveis est\u00e3o intimamente ligadas a tais mudan\u00e7as na alimenta\u00e7\u00e3o do indiv\u00edduo. Cabe ao profissional nutricionista desenvolver estrat\u00e9gias de educa\u00e7\u00e3o nutricional, visando desenvolver h\u00e1bitos alimentares saud\u00e1veis e promover melhora na sa\u00fade e qualidade de vida da popula\u00e7\u00e3o. Palavras-chave: H\u00e1bito alimentar. Urbaniza\u00e7\u00e3o. Transi\u00e7\u00e3o nutricional. Sa\u00fade. Slow food. Fast food. 1 INTRODU\u00c7\u00c3O A alimenta\u00e7\u00e3o \u00e9 uma necessidade fisiol\u00f3gica b\u00e1sica, um direito humano e um ato sujeito a tabus culturais, cren\u00e7as e diferen\u00e7as no \u00e2mbito social, \u00e9tnico, filos\u00f3fico, religioso e regional. O ato de alimentar-se incorpora tanto a satisfa\u00e7\u00e3o das necessidades do organismo quanto se configura como uma forma de agregar pessoas e unir costumes, representado assim um \u00f3timo m\u00e9todo de socializa\u00e7\u00e3o. Mezomo (2002) define h\u00e1bitos alimentares como os atos concebidos pelos indiv\u00edduos em que h\u00e1 sele\u00e7\u00e3o, utiliza\u00e7\u00e3o e consumo de alimentos dispon\u00edveis. Nas \u00faltimas d\u00e9cadas, foi poss\u00edvel observar mudan\u00e7as nos h\u00e1bitos alimentares em diversos pa\u00edses, o que reflete a complexidade dos modelos de consumo e dos fatores que os determinam (PINHEIRO, 2001). Tais mudan\u00e7as afetam a qualidade d\u2026", "author" : [ { "dropping-particle" : "", "family" : "Fran\u00e7a", "given" : "F.C.O", "non-dropping-particle" : "", "parse-names" : false, "suffix" : "" }, { "dropping-particle" : "", "family" : "Mendes", "given" : "A.C.R", "non-dropping-particle" : "", "parse-names" : false, "suffix" : "" }, { "dropping-particle" : "", "family" : "Andrade", "given" : "I.S", "non-dropping-particle" : "", "parse-names" : false, "suffix" : "" }, { "dropping-particle" : "", "family" : "Ribeiro", "given" : "G.S", "non-dropping-particle" : "", "parse-names" : false, "suffix" : "" }, { "dropping-particle" : "", "family" : "Pinheiro", "given" : "I.B", "non-dropping-particle" : "", "parse-names" : false, "suffix" : "" } ], "container-title" : "Centro de Estudos do Rec\u00f4ncavo - UEFS", "id" : "ITEM-2", "issued" : { "date-parts" : [ [ "2012" ] ] }, "page" : "7", "publisher-place" : "Bahia", "title" : "Mudan\u00e7as dos h\u00e1bitos alimentares provocados pela industrializa\u00e7\u00e3o e o impacto sobre a sa\u00fade do brasileiro", "type" : "article-newspaper" }, "uris" : [ "http://www.mendeley.com/documents/?uuid=11f4dbdc-1b55-4e8b-b9d0-a43b5f424621" ] } ], "mendeley" : { "formattedCitation" : "(2,3)", "plainTextFormattedCitation" : "(2,3)", "previouslyFormattedCitation" : "(2,3)" }, "properties" : { "noteIndex" : 1 }, "schema" : "https://github.com/citation-style-language/schema/raw/master/csl-citation.json" }</w:instrText>
      </w:r>
      <w:r w:rsidRPr="00FE28BD">
        <w:rPr>
          <w:rFonts w:ascii="Garamond" w:hAnsi="Garamond" w:cs="Arial"/>
          <w:sz w:val="24"/>
          <w:szCs w:val="24"/>
        </w:rPr>
        <w:fldChar w:fldCharType="separate"/>
      </w:r>
      <w:r w:rsidRPr="00FE28BD">
        <w:rPr>
          <w:rFonts w:ascii="Garamond" w:hAnsi="Garamond" w:cs="Arial"/>
          <w:noProof/>
          <w:sz w:val="24"/>
          <w:szCs w:val="24"/>
        </w:rPr>
        <w:t>(2,3)</w:t>
      </w:r>
      <w:r w:rsidRPr="00FE28BD">
        <w:rPr>
          <w:rFonts w:ascii="Garamond" w:hAnsi="Garamond" w:cs="Arial"/>
          <w:sz w:val="24"/>
          <w:szCs w:val="24"/>
        </w:rPr>
        <w:fldChar w:fldCharType="end"/>
      </w:r>
      <w:r w:rsidRPr="00FE28BD">
        <w:rPr>
          <w:rFonts w:ascii="Garamond" w:hAnsi="Garamond" w:cs="Arial"/>
          <w:sz w:val="24"/>
          <w:szCs w:val="24"/>
        </w:rPr>
        <w:t>.</w:t>
      </w:r>
    </w:p>
    <w:p w:rsidR="00AC69DC" w:rsidRPr="00FE28BD" w:rsidRDefault="00AC69DC" w:rsidP="00E7427F">
      <w:pPr>
        <w:spacing w:line="240" w:lineRule="auto"/>
        <w:ind w:firstLine="708"/>
        <w:jc w:val="both"/>
        <w:rPr>
          <w:rFonts w:ascii="Garamond" w:hAnsi="Garamond" w:cs="Arial"/>
          <w:sz w:val="24"/>
          <w:szCs w:val="24"/>
        </w:rPr>
      </w:pPr>
      <w:r w:rsidRPr="00FE28BD">
        <w:rPr>
          <w:rFonts w:ascii="Garamond" w:hAnsi="Garamond" w:cs="Arial"/>
          <w:sz w:val="24"/>
          <w:szCs w:val="24"/>
        </w:rPr>
        <w:t xml:space="preserve">Neste sentido, o controle permanente do estado nutricional é fundamental para a saúde e importante para todas as faixas etárias, pois seu desequilíbrio seja causando a desnutrição ou a obesidade leva a um aumento nos índices da </w:t>
      </w:r>
      <w:r w:rsidRPr="00FE28BD">
        <w:rPr>
          <w:rFonts w:ascii="Garamond" w:hAnsi="Garamond" w:cs="Arial"/>
          <w:color w:val="000000" w:themeColor="text1"/>
          <w:sz w:val="24"/>
          <w:szCs w:val="24"/>
        </w:rPr>
        <w:t>morbimortalidade</w:t>
      </w:r>
      <w:r w:rsidRPr="00FE28BD">
        <w:rPr>
          <w:rFonts w:ascii="Garamond" w:hAnsi="Garamond" w:cs="Arial"/>
          <w:sz w:val="24"/>
          <w:szCs w:val="24"/>
        </w:rPr>
        <w:t xml:space="preserve"> de uma população</w:t>
      </w:r>
      <w:r w:rsidRPr="00FE28BD">
        <w:rPr>
          <w:rFonts w:ascii="Garamond" w:hAnsi="Garamond" w:cs="Arial"/>
          <w:sz w:val="24"/>
          <w:szCs w:val="24"/>
        </w:rPr>
        <w:fldChar w:fldCharType="begin" w:fldLock="1"/>
      </w:r>
      <w:r w:rsidRPr="00FE28BD">
        <w:rPr>
          <w:rFonts w:ascii="Garamond" w:hAnsi="Garamond" w:cs="Arial"/>
          <w:sz w:val="24"/>
          <w:szCs w:val="24"/>
        </w:rPr>
        <w:instrText>ADDIN CSL_CITATION { "citationItems" : [ { "id" : "ITEM-1", "itemData" : { "abstract" : "Objetivo: Investigar o crescimento f\u00edsico e o estado nutricional de crian\u00e7as e adolescentes da regi\u00e3o de Cotinguiba, Sergipe. M\u00e9todos: Trata-se de um estudo transversal, realizado com 1.257 escolares de sete a 14 anos. Mediram-se o peso corporal e a estatura. O estado nutricional foi defi nido conforme as recomenda\u00e7\u00f5es propostas pela International Obesity Task Force, de acordo com o \u00edndice de massa corp\u00f3rea (IMC), segundo idade e sexo. Foram classifi cados com desnutri\u00e7\u00e3o os escolares com IMC entre 16 e 18,5kg/m\u00b2 e com excesso de peso aqueles com IMC igual ou superior a 25kg/m\u00b2. Resultados: Um suposto pico de crescimento em estatura foi verifi cado aos 11 e 12 anos para os sexos feminino e mascu- lino, respectivamente. Para o peso corporal, o pico ocorreu aos 11 anos de idade, para ambos os sexos. As curvas do National Center for Health Statistics (NCHS) foram estatisticamente superiores em todas as idades e em ambos os sexos para peso corporal e estatura, com exce\u00e7\u00e3o da idade de nove anos para o sexo feminino. Verifi cou-se que 21,7% dos escolares apresenta- ram desnutri\u00e7\u00e3o (18,5% em meninos e 24,6% em meninas) e 6,8% apresentaram excesso de peso (5,1% em meninos e 8,4% em meninas), com diferen\u00e7as signifi cativas entre os sexos. Conclus\u00f5es: O crescimento das crian\u00e7as e adolescentes da regi\u00e3o de Cotinguiba n\u00e3o acompanha as curvas de refer\u00eancia do NCHS. A preval\u00eancia elevada de desnutri\u00e7\u00e3o evidencia a necessidade de um acompanhamento longitudinal do cres- cimento desta popula\u00e7\u00e3o e da implementa\u00e7\u00e3o de estrat\u00e9gias de interven\u00e7\u00e3o para reduzir tais propor\u00e7\u00f5es, que indicam se tratar de um problema de Sa\u00fade P\u00fablica.", "author" : [ { "dropping-particle" : "", "family" : "Petroski", "given" : "Edio Luiz", "non-dropping-particle" : "", "parse-names" : false, "suffix" : "" }, { "dropping-particle" : "", "family" : "Jer\u00f4nimo", "given" : "Roberto", "non-dropping-particle" : "", "parse-names" : false, "suffix" : "" }, { "dropping-particle" : "", "family" : "Silva", "given" : "S", "non-dropping-particle" : "", "parse-names" : false, "suffix" : "" }, { "dropping-particle" : "", "family" : "Pelegrini", "given" : "Andreia", "non-dropping-particle" : "", "parse-names" : false, "suffix" : "" } ], "container-title" : "Revista Pulista de Pediatria", "id" : "ITEM-1", "issued" : { "date-parts" : [ [ "2008" ] ] }, "page" : "6", "title" : "Crescimento f\u00edsico e estado nutricional de crian\u00e7as e adolescentes da regi\u00e3o de Cotinguiba, Sergipe.", "type" : "article-magazine" }, "uris" : [ "http://www.mendeley.com/documents/?uuid=bd0900e0-86df-34b9-864a-49d20b6d0304" ] }, { "id" : "ITEM-2", "itemData" : { "DOI" : "10.1590/S0102-311X2003000700019", "ISBN" : "0102-311X UL - http://www.scielo.br/scielo.php?script=sci_arttext&amp;pid=S0102-311X2003000700019&amp;nrm=iso", "ISSN" : "0102-311X", "abstract" : "Tendo como principal fonte de informa\u00e7\u00f5es tr\u00eas estudos transversais realizados nas d\u00e9cadas de 70, 80 e 90, faz-se uma an\u00e1lise da transi\u00e7\u00e3o nutricional do Brasil, referenciada no r\u00e1pido decl\u00ednio da preval\u00eancia de desnutri\u00e7\u00e3o em crian\u00e7as e eleva\u00e7\u00e3o, num ritmo mais acelerado, da preval\u00eancia de sobrepeso/obesidade em adultos. A corre\u00e7\u00e3o dos d\u00e9ficits de estatura foi de 72% em crian\u00e7as urbanas e de 54,4% no meio rural, enquanto a ocorr\u00eancia de obesidade duplicou ou triplicou em homens e mulheres adultos nos extremos da s\u00e9rie temporal analisada. Com exce\u00e7\u00e3o do Nordeste rural, a preval\u00eancia de desnutri\u00e7\u00e3o em mulheres adultas declinou para taxas aceit\u00e1veis (em torno de 5%) a partir de 1989. Inversamente, as anemias continuam com preval\u00eancias elevadas e indica\u00e7\u00f5es de tend\u00eancias epid\u00eamicas. Descreve-se a evolu\u00e7\u00e3o do estado nutricional da popula\u00e7\u00e3o brasileira segundo macrorregi\u00f5es e distribui\u00e7\u00e3o social, analisando-se os prov\u00e1veis fatores das mudan\u00e7as ocorridas.", "author" : [ { "dropping-particle" : "", "family" : "Batista Filho", "given" : "Malaquias", "non-dropping-particle" : "", "parse-names" : false, "suffix" : "" }, { "dropping-particle" : "", "family" : "Rissin", "given" : "Anete", "non-dropping-particle" : "", "parse-names" : false, "suffix" : "" } ], "container-title" : "Cadernos de Sa\u00fade P\u00fablica", "id" : "ITEM-2", "issue" : "suppl 1", "issued" : { "date-parts" : [ [ "2003" ] ] }, "page" : "11 p.", "title" : "A transi\u00e7\u00e3o nutricional no Brasil: tend\u00eancias regionais e temporais", "type" : "article-journal", "volume" : "19" }, "uris" : [ "http://www.mendeley.com/documents/?uuid=ecac2900-5731-4996-8472-adacb54d8ced" ] } ], "mendeley" : { "formattedCitation" : "(4,5)", "plainTextFormattedCitation" : "(4,5)", "previouslyFormattedCitation" : "(4,5)" }, "properties" : { "noteIndex" : 1 }, "schema" : "https://github.com/citation-style-language/schema/raw/master/csl-citation.json" }</w:instrText>
      </w:r>
      <w:r w:rsidRPr="00FE28BD">
        <w:rPr>
          <w:rFonts w:ascii="Garamond" w:hAnsi="Garamond" w:cs="Arial"/>
          <w:sz w:val="24"/>
          <w:szCs w:val="24"/>
        </w:rPr>
        <w:fldChar w:fldCharType="separate"/>
      </w:r>
      <w:r w:rsidRPr="00FE28BD">
        <w:rPr>
          <w:rFonts w:ascii="Garamond" w:hAnsi="Garamond" w:cs="Arial"/>
          <w:noProof/>
          <w:sz w:val="24"/>
          <w:szCs w:val="24"/>
        </w:rPr>
        <w:t>(4,5)</w:t>
      </w:r>
      <w:r w:rsidRPr="00FE28BD">
        <w:rPr>
          <w:rFonts w:ascii="Garamond" w:hAnsi="Garamond" w:cs="Arial"/>
          <w:sz w:val="24"/>
          <w:szCs w:val="24"/>
        </w:rPr>
        <w:fldChar w:fldCharType="end"/>
      </w:r>
      <w:r w:rsidRPr="00FE28BD">
        <w:rPr>
          <w:rFonts w:ascii="Garamond" w:hAnsi="Garamond" w:cs="Arial"/>
          <w:sz w:val="24"/>
          <w:szCs w:val="24"/>
        </w:rPr>
        <w:t>.</w:t>
      </w:r>
    </w:p>
    <w:p w:rsidR="00AC69DC" w:rsidRPr="00FE28BD" w:rsidRDefault="00AC69DC" w:rsidP="00E7427F">
      <w:pPr>
        <w:spacing w:line="240" w:lineRule="auto"/>
        <w:ind w:firstLine="708"/>
        <w:jc w:val="both"/>
        <w:rPr>
          <w:rFonts w:ascii="Garamond" w:hAnsi="Garamond" w:cs="Arial"/>
          <w:sz w:val="24"/>
          <w:szCs w:val="24"/>
        </w:rPr>
      </w:pPr>
      <w:r w:rsidRPr="00FE28BD">
        <w:rPr>
          <w:rFonts w:ascii="Garamond" w:hAnsi="Garamond" w:cs="Arial"/>
          <w:sz w:val="24"/>
          <w:szCs w:val="24"/>
        </w:rPr>
        <w:t>Considerando o supracitado, destacamos a importância de se estudar o estado nutricional em escolares pelo fato de serem um dos principais grupos-alvo para estratégias de prevenção e controle, não apensas por suas características como grupo de risco a desnutrição, sobrepeso e obesidade mas também por conta da possibilidade de êxito das ações a serem implementadas, no âmbito escolar</w:t>
      </w:r>
      <w:r w:rsidRPr="00FE28BD">
        <w:rPr>
          <w:rFonts w:ascii="Garamond" w:hAnsi="Garamond" w:cs="Arial"/>
          <w:sz w:val="24"/>
          <w:szCs w:val="24"/>
        </w:rPr>
        <w:fldChar w:fldCharType="begin" w:fldLock="1"/>
      </w:r>
      <w:r w:rsidRPr="00FE28BD">
        <w:rPr>
          <w:rFonts w:ascii="Garamond" w:hAnsi="Garamond" w:cs="Arial"/>
          <w:sz w:val="24"/>
          <w:szCs w:val="24"/>
        </w:rPr>
        <w:instrText>ADDIN CSL_CITATION { "citationItems" : [ { "id" : "ITEM-1", "itemData" : { "abstract" : "Neste estudo, objetivou-se realizar avalia\u00e7\u00e3o antropom\u00e9trica a fim de estabelecer o perfil nutricional de estudantes de uma Escola Municipal. Trata-se de um estudo diagn\u00f3stico realizado com escolares do 2\u00ba, 3\u00ba, 4\u00ba e 5\u00ba ano, entre 6 e 14 anos de idade, em Escola P\u00fablica de Santa Maria, RS. O trabalho foi realizado entre os meses de abril a junho de 2009, e para avalia\u00e7\u00e3o do estado nutricional foram coletadas medidas antropom\u00e9tricas, como peso e altura para a determina\u00e7\u00e3o do \u00cdndice de Massa Corporal e classificadas por meio das curvas de refer\u00eancias por percentis. A popula\u00e7\u00e3o total de escolares estudados somou 99 alunos, tendo participa\u00e7\u00e3o de 98% dos estudantes. Os resultados encontrados indicam a preval\u00eancia do estado nutricional eutr\u00f3fico (66%) entre os estudantes avaliados na escola, seguido de sobrepeso (13,4%), obesidade (12,4%) e desnutri\u00e7\u00e3o (8,2%). Portanto, conclui-se que a popula\u00e7\u00e3o avaliada encontra-se classificada em eutrofia, pois mais da metade dos escolares avaliados apresentaram esse perfil nutricional, entretanto, a escola apresenta alta incid\u00eancia de alunos com estado nutricional de sobrepeso, obesidade e desnutri\u00e7\u00e3o.", "author" : [ { "dropping-particle" : "", "family" : "Aires", "given" : "Ana Paula", "non-dropping-particle" : "", "parse-names" : false, "suffix" : "" }, { "dropping-particle" : "", "family" : "Botega", "given" : "Ariane de Oliveira", "non-dropping-particle" : "", "parse-names" : false, "suffix" : "" }, { "dropping-particle" : "", "family" : "Pedron", "given" : "Flaviana", "non-dropping-particle" : "", "parse-names" : false, "suffix" : "" }, { "dropping-particle" : "", "family" : "Pinto", "given" : "Gabriela", "non-dropping-particle" : "", "parse-names" : false, "suffix" : "" }, { "dropping-particle" : "", "family" : "Ramos", "given" : "Naiani", "non-dropping-particle" : "", "parse-names" : false, "suffix" : "" }, { "dropping-particle" : "", "family" : "Pereira", "given" : "Priscila", "non-dropping-particle" : "", "parse-names" : false, "suffix" : "" }, { "dropping-particle" : "", "family" : "Sacool", "given" : "Ana L\u00facia de Freitas", "non-dropping-particle" : "", "parse-names" : false, "suffix" : "" } ], "container-title" : "Disciplinarum Scientia", "id" : "ITEM-1", "issued" : { "date-parts" : [ [ "2009" ] ] }, "page" : "10", "title" : "Perfil Nutricional de alunos em escola p\u00fablica", "type" : "article-magazine", "volume" : "10" }, "uris" : [ "http://www.mendeley.com/documents/?uuid=94c97bbb-4108-4a1e-8140-fede3629d9c7" ] } ], "mendeley" : { "formattedCitation" : "(6)", "plainTextFormattedCitation" : "(6)", "previouslyFormattedCitation" : "(6)" }, "properties" : { "noteIndex" : 1 }, "schema" : "https://github.com/citation-style-language/schema/raw/master/csl-citation.json" }</w:instrText>
      </w:r>
      <w:r w:rsidRPr="00FE28BD">
        <w:rPr>
          <w:rFonts w:ascii="Garamond" w:hAnsi="Garamond" w:cs="Arial"/>
          <w:sz w:val="24"/>
          <w:szCs w:val="24"/>
        </w:rPr>
        <w:fldChar w:fldCharType="separate"/>
      </w:r>
      <w:r w:rsidRPr="00FE28BD">
        <w:rPr>
          <w:rFonts w:ascii="Garamond" w:hAnsi="Garamond" w:cs="Arial"/>
          <w:noProof/>
          <w:sz w:val="24"/>
          <w:szCs w:val="24"/>
        </w:rPr>
        <w:t>(6)</w:t>
      </w:r>
      <w:r w:rsidRPr="00FE28BD">
        <w:rPr>
          <w:rFonts w:ascii="Garamond" w:hAnsi="Garamond" w:cs="Arial"/>
          <w:sz w:val="24"/>
          <w:szCs w:val="24"/>
        </w:rPr>
        <w:fldChar w:fldCharType="end"/>
      </w:r>
      <w:r w:rsidRPr="00FE28BD">
        <w:rPr>
          <w:rFonts w:ascii="Garamond" w:hAnsi="Garamond" w:cs="Arial"/>
          <w:sz w:val="24"/>
          <w:szCs w:val="24"/>
        </w:rPr>
        <w:t>.</w:t>
      </w:r>
    </w:p>
    <w:p w:rsidR="00AC69DC" w:rsidRPr="00FE28BD" w:rsidRDefault="00AC69DC" w:rsidP="00E7427F">
      <w:pPr>
        <w:spacing w:line="240" w:lineRule="auto"/>
        <w:ind w:firstLine="708"/>
        <w:jc w:val="both"/>
        <w:rPr>
          <w:rFonts w:ascii="Garamond" w:hAnsi="Garamond" w:cs="Arial"/>
          <w:sz w:val="24"/>
          <w:szCs w:val="24"/>
        </w:rPr>
      </w:pPr>
      <w:r w:rsidRPr="00FE28BD">
        <w:rPr>
          <w:rFonts w:ascii="Garamond" w:hAnsi="Garamond" w:cs="Arial"/>
          <w:sz w:val="24"/>
          <w:szCs w:val="24"/>
        </w:rPr>
        <w:t>Além do exposto, a escola é considerada um ambiente propício para se trabalhar métodos de prevenção e controle, já que para muitas crianças e adolescentes tem como única opção as aulas de educação física</w:t>
      </w:r>
      <w:r w:rsidRPr="00FE28BD">
        <w:rPr>
          <w:rFonts w:ascii="Garamond" w:hAnsi="Garamond" w:cs="Arial"/>
          <w:sz w:val="24"/>
          <w:szCs w:val="24"/>
        </w:rPr>
        <w:fldChar w:fldCharType="begin" w:fldLock="1"/>
      </w:r>
      <w:r w:rsidRPr="00FE28BD">
        <w:rPr>
          <w:rFonts w:ascii="Garamond" w:hAnsi="Garamond" w:cs="Arial"/>
          <w:sz w:val="24"/>
          <w:szCs w:val="24"/>
        </w:rPr>
        <w:instrText>ADDIN CSL_CITATION { "citationItems" : [ { "id" : "ITEM-1", "itemData" : { "DOI" : "10.12820/rbafs.v.20n6p598", "ISSN" : "2317-1634", "abstract" : "96 Normal 0 false false false PT-BR JA X-NONE A redu\u00e7\u00e3o dos n\u00edveis de atividade f\u00edsica e o aumento da obesidade j\u00e1 na inf\u00e2ncia s\u00e3o preocupantes. Esses dois fatores est\u00e3o associados a diversos problemas de sa\u00fade. A escola e as aulas de educa\u00e7\u00e3o f\u00edsica s\u00e3o meios importantes de promover h\u00e1bitos saud\u00e1veis de atividade f\u00edsica. O objetivo do estudo foi comparar os n\u00edveis de atividade f\u00edsica (NAF) durante aulas de Educa\u00e7\u00e3o F\u00edsica em rela\u00e7\u00e3o ao estado nutricional e verificar se existem diferen\u00e7as em rela\u00e7\u00e3o ao sexo e a idade (7 a 9 anos). Os NAF de 92 meninos e 95 meninas foram mensurados com ped\u00f4metros. O \u00edndice de massa corporal foi classificado conforme as curvas do Center of Disease Control. Os resultados evidenciam que 1) crian\u00e7as obesas apresentaram menores NAF do que crian\u00e7as saud\u00e1veis; 2) meninos apresentaram maiores NAF do que meninas; 3) crian\u00e7as saud\u00e1veis de 8 anos foram mais ativas do que as obesas; aos 9 anos as crian\u00e7as saud\u00e1veis e com excesso de peso apresentaram maiores NAF do que as obesas. A regress\u00e3o linear mostrou que o sexo e o estado nutricional s\u00e3o preditores significativos dos NAF, explicando 47% e 22% a vari\u00e2ncia dos NAF, respectivamente. Os resultados encontraram ressaltam a necessidade de estrat\u00e9gias que incluam o aumento dos n\u00edveis de atividade f\u00edsica de todas as crian\u00e7as nas aulas de educa\u00e7\u00e3o f\u00edsica, principalmente meninas e crian\u00e7as com excesso de peso.", "author" : [ { "dropping-particle" : "", "family" : "Souza", "given" : "Mariele", "non-dropping-particle" : "", "parse-names" : false, "suffix" : "" }, { "dropping-particle" : "", "family" : "Spessato", "given" : "Barbara", "non-dropping-particle" : "", "parse-names" : false, "suffix" : "" }, { "dropping-particle" : "", "family" : "Coutinho", "given" : "M\u00f4nia", "non-dropping-particle" : "", "parse-names" : false, "suffix" : "" }, { "dropping-particle" : "", "family" : "Valentini", "given" : "Nadia", "non-dropping-particle" : "", "parse-names" : false, "suffix" : "" } ], "container-title" : "Revista Brasileira de Atividade F\u00edsica &amp; Sa\u00fade", "id" : "ITEM-1", "issue" : "6", "issued" : { "date-parts" : [ [ "2016" ] ] }, "page" : "10 p", "title" : "Estado nutricional, idade e sexo influenciam os n\u00edveis de atividade f\u00edsica de escolares?", "type" : "article-magazine", "volume" : "20" }, "uris" : [ "http://www.mendeley.com/documents/?uuid=776a1ddc-d4a4-4231-9abc-ef15e96d6ec8" ] } ], "mendeley" : { "formattedCitation" : "(7)", "plainTextFormattedCitation" : "(7)", "previouslyFormattedCitation" : "(7)" }, "properties" : { "noteIndex" : 1 }, "schema" : "https://github.com/citation-style-language/schema/raw/master/csl-citation.json" }</w:instrText>
      </w:r>
      <w:r w:rsidRPr="00FE28BD">
        <w:rPr>
          <w:rFonts w:ascii="Garamond" w:hAnsi="Garamond" w:cs="Arial"/>
          <w:sz w:val="24"/>
          <w:szCs w:val="24"/>
        </w:rPr>
        <w:fldChar w:fldCharType="separate"/>
      </w:r>
      <w:r w:rsidRPr="00FE28BD">
        <w:rPr>
          <w:rFonts w:ascii="Garamond" w:hAnsi="Garamond" w:cs="Arial"/>
          <w:noProof/>
          <w:sz w:val="24"/>
          <w:szCs w:val="24"/>
        </w:rPr>
        <w:t>(7)</w:t>
      </w:r>
      <w:r w:rsidRPr="00FE28BD">
        <w:rPr>
          <w:rFonts w:ascii="Garamond" w:hAnsi="Garamond" w:cs="Arial"/>
          <w:sz w:val="24"/>
          <w:szCs w:val="24"/>
        </w:rPr>
        <w:fldChar w:fldCharType="end"/>
      </w:r>
      <w:r w:rsidRPr="00FE28BD">
        <w:rPr>
          <w:rFonts w:ascii="Garamond" w:hAnsi="Garamond" w:cs="Arial"/>
          <w:sz w:val="24"/>
          <w:szCs w:val="24"/>
        </w:rPr>
        <w:t xml:space="preserve">. </w:t>
      </w:r>
    </w:p>
    <w:p w:rsidR="00AC69DC" w:rsidRPr="00FE28BD" w:rsidRDefault="00AC69DC" w:rsidP="00E7427F">
      <w:pPr>
        <w:spacing w:line="240" w:lineRule="auto"/>
        <w:ind w:firstLine="708"/>
        <w:jc w:val="both"/>
        <w:rPr>
          <w:rFonts w:ascii="Garamond" w:hAnsi="Garamond" w:cs="Arial"/>
          <w:sz w:val="24"/>
          <w:szCs w:val="24"/>
          <w:shd w:val="clear" w:color="auto" w:fill="FFFFFF"/>
        </w:rPr>
      </w:pPr>
      <w:r w:rsidRPr="00FE28BD">
        <w:rPr>
          <w:rFonts w:ascii="Garamond" w:hAnsi="Garamond" w:cs="Arial"/>
          <w:sz w:val="24"/>
          <w:szCs w:val="24"/>
          <w:shd w:val="clear" w:color="auto" w:fill="FFFFFF"/>
        </w:rPr>
        <w:t xml:space="preserve">Na fase escolar crianças e adolescentes encontram-se em estágio de crescimento e desenvolvimento, o que torna esse ciclo favorável para a avaliação nutricional da população infanto-juvenil, visto que o ambiente escolar também é promotor de estilos de vida saudável </w:t>
      </w:r>
      <w:r w:rsidRPr="00FE28BD">
        <w:rPr>
          <w:rFonts w:ascii="Garamond" w:hAnsi="Garamond" w:cs="Arial"/>
          <w:sz w:val="24"/>
          <w:szCs w:val="24"/>
          <w:shd w:val="clear" w:color="auto" w:fill="FFFFFF"/>
        </w:rPr>
        <w:fldChar w:fldCharType="begin" w:fldLock="1"/>
      </w:r>
      <w:r w:rsidRPr="00FE28BD">
        <w:rPr>
          <w:rFonts w:ascii="Garamond" w:hAnsi="Garamond" w:cs="Arial"/>
          <w:sz w:val="24"/>
          <w:szCs w:val="24"/>
          <w:shd w:val="clear" w:color="auto" w:fill="FFFFFF"/>
        </w:rPr>
        <w:instrText>ADDIN CSL_CITATION { "citationItems" : [ { "id" : "ITEM-1", "itemData" : { "DOI" : "10.1590/S0103-05822010000300008", "ISSN" : "0103-0582", "abstract" : "OBJETIVO: Associar o estado nutricional com os h\u00e1bitos alimentares e conhecimentos em nutri\u00e7\u00e3o de escolares da cidade Indaial, Santa Catarina. M\u00c9TODOS: Foi avaliado o estado nutricional de 259 escolares com idades entre oito e dez anos, selecionados aleatoriamente dentre os alunos matriculados na 3\u00aa e 4\u00aa s\u00e9rie da rede p\u00fablica de ensino da cidade de Indaial, SC, no ano de 2009, fornecido pela Ger\u00eancia Regional de Ensino. A avalia\u00e7\u00e3o e classifica\u00e7\u00e3o do estado nutricional foram realizadas pelo \u00edndice de massa corp\u00f3rea (IMC), sendo comparado \u00e0s curvas propostas pela Organiza\u00e7\u00e3o Mundial da Sa\u00fade (2007). Os h\u00e1bitos alimentares e conhecimentos em nutri\u00e7\u00e3o foram avaliados por meio de question\u00e1rio autoadministrado e classificados pela somat\u00f3ria de pontos, que variou de sete a 28 pontos para h\u00e1bitos alimentares (maus, bons e \u00f3timos) e de zero a 12 pontos para os conhecimentos em nutri\u00e7\u00e3o (ruins, bons e \u00f3timos). Realizou-se teste de qui-quadrado e regress\u00e3o log\u00edstica bin\u00e1ria, sendo significante p&lt;0,05. RESULTADOS: Dentre os 259 escolares avaliados, 63% eram eutr\u00f3ficos, 66% apresentavam h\u00e1bitos alimentares adequados e 52% bons conhecimentos em nutri\u00e7\u00e3o. A obesidade associou-se significativamente aos bons h\u00e1bitos alimentares. Os eutr\u00f3ficos, al\u00e9m de terem bons h\u00e1bitos alimentares, tinham apropriados conhecimentos em nutri\u00e7\u00e3o. CONCLUS\u00d5ES: Os escolares analisados constituem um grupo saud\u00e1vel pela significativa presen\u00e7a de eutrofia, percebendo-se h\u00e1bitos alimentares saud\u00e1veis e bons conhecimentos em nutri\u00e7\u00e3o nesses indiv\u00edduos. Os escolares obesos, apesar de relatarem bons h\u00e1bitos alimentares devido ao conhecimento que possuem, n\u00e3o necessariamente o praticam.", "author" : [ { "dropping-particle" : "", "family" : "Bertin", "given" : "Renata Labronici", "non-dropping-particle" : "", "parse-names" : false, "suffix" : "" }, { "dropping-particle" : "", "family" : "Malkowski", "given" : "Juliana", "non-dropping-particle" : "", "parse-names" : false, "suffix" : "" }, { "dropping-particle" : "", "family" : "Zutter", "given" : "Larissa Cristina I.", "non-dropping-particle" : "", "parse-names" : false, "suffix" : "" }, { "dropping-particle" : "", "family" : "Ulbrich", "given" : "Anderson Zampier", "non-dropping-particle" : "", "parse-names" : false, "suffix" : "" } ], "container-title" : "Revista Paulista de Pediatria", "id" : "ITEM-1", "issue" : "3", "issued" : { "date-parts" : [ [ "2010", "9" ] ] }, "page" : "6 p.", "publisher" : "Associa\u00e7\u00e3o Paulista de Pediatria", "publisher-place" : "Blumenau", "title" : "Estado nutricional, h\u00e1bitos alimentares e conhecimentos de nutri\u00e7\u00e3o em escolares", "type" : "article-journal", "volume" : "28" }, "uris" : [ "http://www.mendeley.com/documents/?uuid=2bb18d92-a835-3f48-bd28-a2e9741b854c" ] }, { "id" : "ITEM-2", "itemData" : { "abstract" : "The school as a promoter of a healthy diet Abstract It is today recognized the role that played by nutrition in both health promotion and protection against diseases, as well as the potential effects that inadequate nutrition in the early stages of childhood has in adulthood. The school should be considered as a privileged space to implement actions to promote health. It plays a key role in shaping values, habits and lifestyles, amongst them eating food habits based upon practices that respect cultural diversity and that are environmentally, culturally, economically and socially sustainable. Knowledge about different food items can be part of the educational process, not only in Biology or Health related disciplines but in all areas of knowledge and, thereby, stimulate the consumption of healthy food bot h in the school and daily life. The community of educators, parents, students and cooks plays an important role in construction of school as an space environment for the promotion of healthy lifestyles, in particularly, of healthy eating food habits.", "author" : [ { "dropping-particle" : "", "family" : "Accioly", "given" : "Elizabeth", "non-dropping-particle" : "", "parse-names" : false, "suffix" : "" } ], "container-title" : "Ci\u00eancia em Tela", "id" : "ITEM-2", "issue" : "2", "issued" : { "date-parts" : [ [ "2009" ] ] }, "page" : "8 p", "title" : "A escola como promotora da alimenta\u00e7\u00e3o saud\u00e1vel", "type" : "article-journal", "volume" : "2" }, "uris" : [ "http://www.mendeley.com/documents/?uuid=e62c8f4e-a6fc-47f9-88ff-0aa15d3fb38a" ] } ], "mendeley" : { "formattedCitation" : "(8,9)", "plainTextFormattedCitation" : "(8,9)", "previouslyFormattedCitation" : "(8,9)" }, "properties" : { "noteIndex" : 2 }, "schema" : "https://github.com/citation-style-language/schema/raw/master/csl-citation.json" }</w:instrText>
      </w:r>
      <w:r w:rsidRPr="00FE28BD">
        <w:rPr>
          <w:rFonts w:ascii="Garamond" w:hAnsi="Garamond" w:cs="Arial"/>
          <w:sz w:val="24"/>
          <w:szCs w:val="24"/>
          <w:shd w:val="clear" w:color="auto" w:fill="FFFFFF"/>
        </w:rPr>
        <w:fldChar w:fldCharType="separate"/>
      </w:r>
      <w:r w:rsidRPr="00FE28BD">
        <w:rPr>
          <w:rFonts w:ascii="Garamond" w:hAnsi="Garamond" w:cs="Arial"/>
          <w:noProof/>
          <w:sz w:val="24"/>
          <w:szCs w:val="24"/>
          <w:shd w:val="clear" w:color="auto" w:fill="FFFFFF"/>
        </w:rPr>
        <w:t>(8,9)</w:t>
      </w:r>
      <w:r w:rsidRPr="00FE28BD">
        <w:rPr>
          <w:rFonts w:ascii="Garamond" w:hAnsi="Garamond" w:cs="Arial"/>
          <w:sz w:val="24"/>
          <w:szCs w:val="24"/>
          <w:shd w:val="clear" w:color="auto" w:fill="FFFFFF"/>
        </w:rPr>
        <w:fldChar w:fldCharType="end"/>
      </w:r>
      <w:r w:rsidRPr="00FE28BD">
        <w:rPr>
          <w:rFonts w:ascii="Garamond" w:hAnsi="Garamond" w:cs="Arial"/>
          <w:sz w:val="24"/>
          <w:szCs w:val="24"/>
          <w:shd w:val="clear" w:color="auto" w:fill="FFFFFF"/>
        </w:rPr>
        <w:t>.</w:t>
      </w:r>
    </w:p>
    <w:p w:rsidR="00AC69DC" w:rsidRPr="00FE28BD" w:rsidRDefault="00AC69DC" w:rsidP="00E7427F">
      <w:pPr>
        <w:spacing w:line="240" w:lineRule="auto"/>
        <w:ind w:firstLine="708"/>
        <w:jc w:val="both"/>
        <w:rPr>
          <w:rFonts w:ascii="Garamond" w:hAnsi="Garamond" w:cs="Arial"/>
          <w:sz w:val="24"/>
          <w:szCs w:val="24"/>
        </w:rPr>
      </w:pPr>
      <w:r w:rsidRPr="00FE28BD">
        <w:rPr>
          <w:rFonts w:ascii="Garamond" w:hAnsi="Garamond" w:cs="Arial"/>
          <w:sz w:val="24"/>
          <w:szCs w:val="24"/>
        </w:rPr>
        <w:t>A alimentação é um ato fisiológico e de integração social, portanto é fortemente influenciada pelas experiências que a criança e adolescente são submetidos</w:t>
      </w:r>
      <w:r w:rsidRPr="00FE28BD">
        <w:rPr>
          <w:rFonts w:ascii="Garamond" w:hAnsi="Garamond" w:cs="Arial"/>
          <w:sz w:val="24"/>
          <w:szCs w:val="24"/>
        </w:rPr>
        <w:fldChar w:fldCharType="begin" w:fldLock="1"/>
      </w:r>
      <w:r w:rsidRPr="00FE28BD">
        <w:rPr>
          <w:rFonts w:ascii="Garamond" w:hAnsi="Garamond" w:cs="Arial"/>
          <w:sz w:val="24"/>
          <w:szCs w:val="24"/>
        </w:rPr>
        <w:instrText>ADDIN CSL_CITATION { "citationItems" : [ { "id" : "ITEM-1", "itemData" : { "abstract" : "The school as a promoter of a healthy diet Abstract It is today recognized the role that played by nutrition in both health promotion and protection against diseases, as well as the potential effects that inadequate nutrition in the early stages of childhood has in adulthood. The school should be considered as a privileged space to implement actions to promote health. It plays a key role in shaping values, habits and lifestyles, amongst them eating food habits based upon practices that respect cultural diversity and that are environmentally, culturally, economically and socially sustainable. Knowledge about different food items can be part of the educational process, not only in Biology or Health related disciplines but in all areas of knowledge and, thereby, stimulate the consumption of healthy food bot h in the school and daily life. The community of educators, parents, students and cooks plays an important role in construction of school as an space environment for the promotion of healthy lifestyles, in particularly, of healthy eating food habits.", "author" : [ { "dropping-particle" : "", "family" : "Accioly", "given" : "Elizabeth", "non-dropping-particle" : "", "parse-names" : false, "suffix" : "" } ], "container-title" : "Ci\u00eancia em Tela", "id" : "ITEM-1", "issue" : "2", "issued" : { "date-parts" : [ [ "2009" ] ] }, "page" : "8 p", "title" : "A escola como promotora da alimenta\u00e7\u00e3o saud\u00e1vel", "type" : "article-journal", "volume" : "2" }, "uris" : [ "http://www.mendeley.com/documents/?uuid=e62c8f4e-a6fc-47f9-88ff-0aa15d3fb38a" ] } ], "mendeley" : { "formattedCitation" : "(9)", "plainTextFormattedCitation" : "(9)", "previouslyFormattedCitation" : "(9)" }, "properties" : { "noteIndex" : 1 }, "schema" : "https://github.com/citation-style-language/schema/raw/master/csl-citation.json" }</w:instrText>
      </w:r>
      <w:r w:rsidRPr="00FE28BD">
        <w:rPr>
          <w:rFonts w:ascii="Garamond" w:hAnsi="Garamond" w:cs="Arial"/>
          <w:sz w:val="24"/>
          <w:szCs w:val="24"/>
        </w:rPr>
        <w:fldChar w:fldCharType="separate"/>
      </w:r>
      <w:r w:rsidRPr="00FE28BD">
        <w:rPr>
          <w:rFonts w:ascii="Garamond" w:hAnsi="Garamond" w:cs="Arial"/>
          <w:noProof/>
          <w:sz w:val="24"/>
          <w:szCs w:val="24"/>
        </w:rPr>
        <w:t>(9)</w:t>
      </w:r>
      <w:r w:rsidRPr="00FE28BD">
        <w:rPr>
          <w:rFonts w:ascii="Garamond" w:hAnsi="Garamond" w:cs="Arial"/>
          <w:sz w:val="24"/>
          <w:szCs w:val="24"/>
        </w:rPr>
        <w:fldChar w:fldCharType="end"/>
      </w:r>
      <w:r w:rsidRPr="00FE28BD">
        <w:rPr>
          <w:rFonts w:ascii="Garamond" w:hAnsi="Garamond" w:cs="Arial"/>
          <w:sz w:val="24"/>
          <w:szCs w:val="24"/>
        </w:rPr>
        <w:t xml:space="preserve"> ou seja, esse indivíduo pode ser influenciado de forma negativa ou positiva dependendo do contexto no qual ele está inserido, seja dentro ou fora do ambiente domiciliar.</w:t>
      </w:r>
    </w:p>
    <w:p w:rsidR="00AC69DC" w:rsidRPr="00FE28BD" w:rsidRDefault="00AC69DC" w:rsidP="00E7427F">
      <w:pPr>
        <w:spacing w:line="240" w:lineRule="auto"/>
        <w:ind w:firstLine="708"/>
        <w:jc w:val="both"/>
        <w:rPr>
          <w:rFonts w:ascii="Garamond" w:hAnsi="Garamond" w:cs="Arial"/>
          <w:color w:val="000000" w:themeColor="text1"/>
          <w:sz w:val="24"/>
          <w:szCs w:val="24"/>
        </w:rPr>
      </w:pPr>
      <w:r w:rsidRPr="00FE28BD">
        <w:rPr>
          <w:rFonts w:ascii="Garamond" w:hAnsi="Garamond" w:cs="Arial"/>
          <w:sz w:val="24"/>
          <w:szCs w:val="24"/>
        </w:rPr>
        <w:t xml:space="preserve"> Em concordância ao exposto, a Pesquisa de Orçamentos Familiares de 2008-2009 e o Ministério da Educação revelam o aumento do consumo de alimentos fora do âmbito domiciliar, redução do consumo de arroz, feijão, frutas e hortaliças e aumento do consumo de alimentos industrializados e açúcar o que interfere no estado nutricional, provocando assim, uma tendência para sobrepeso e obesidade em nosso país</w:t>
      </w:r>
      <w:r w:rsidRPr="00FE28BD">
        <w:rPr>
          <w:rFonts w:ascii="Garamond" w:hAnsi="Garamond" w:cs="Arial"/>
          <w:color w:val="000000" w:themeColor="text1"/>
          <w:sz w:val="24"/>
          <w:szCs w:val="24"/>
        </w:rPr>
        <w:fldChar w:fldCharType="begin" w:fldLock="1"/>
      </w:r>
      <w:r w:rsidRPr="00FE28BD">
        <w:rPr>
          <w:rFonts w:ascii="Garamond" w:hAnsi="Garamond" w:cs="Arial"/>
          <w:color w:val="000000" w:themeColor="text1"/>
          <w:sz w:val="24"/>
          <w:szCs w:val="24"/>
        </w:rPr>
        <w:instrText>ADDIN CSL_CITATION { "citationItems" : [ { "id" : "ITEM-1", "itemData" : { "DOI" : "ISSN 0101-4234", "ISBN" : "9788524041983", "ISSN" : "0101-4234", "PMID" : "25246403", "abstract" : "Brasil.Minist\u00e9rio do planejamento, or\u00e7amento e gest\u00e3o. IBGE \u2013 Instituto Brasileiro de Geografia e Estat\u00edstica. Pesquisa de Or\u00e7amentos Familiares 2002-2003. Antropometria e an\u00e1lise do estado nutricional de crian\u00e7as e adolescentes no Brasil. Rio de Janeiro: 2006. Minist\u00e9rio do Planejamento, Or\u00e7amento e Gest\u00e3o. Instituto Brasileiro de Geografi a e Estat\u00edstica - IBGE. Diretoria de Pesquisas. Coordena\u00e7\u00e3o de Trabalho e Rendimento. Pesquisa de Or\u00e7amentos Familiares 2008-2009 Antropometria e Estado Nutricional de Crian\u00e7as, Adolescentes e Adultos no Brasil.Rio de Janeiro: 2010", "author" : [ { "dropping-particle" : "", "family" : "IBGE. Instituto Brasileiro de Geografia e Estat\u00edstica", "given" : "", "non-dropping-particle" : "", "parse-names" : false, "suffix" : "" }, { "dropping-particle" : "", "family" : "Coordena\u00e7\u00e3o de Trabalho e Rendimento", "given" : "", "non-dropping-particle" : "", "parse-names" : false, "suffix" : "" } ], "container-title" : "Biblioteca do Ministerio do Planejamento, Or\u00e7amento e Gest\u00e3o", "id" : "ITEM-1", "issued" : { "date-parts" : [ [ "2011" ] ] }, "number-of-pages" : "150 p", "title" : "Pesquisa de Or\u00e7amentos Familiares: 2008-2009. An\u00e1lise do Consumo Alimentar Pessoal no Brasil", "type" : "book" }, "uris" : [ "http://www.mendeley.com/documents/?uuid=ab8c50eb-cbe9-4a8f-bf57-463243476ed4" ] }, { "id" : "ITEM-2", "itemData" : { "author" : [ { "dropping-particle" : "", "family" : "Rodrigues", "given" : "Maria de Lourdes Carlos", "non-dropping-particle" : "", "parse-names" : false, "suffix" : "" } ], "container-title" : "Universidade de Bras\u00edlia", "edition" : "l", "editor" : [ { "dropping-particle" : "", "family" : "UnB", "given" : "", "non-dropping-particle" : "", "parse-names" : false, "suffix" : "" } ], "id" : "ITEM-2", "issued" : { "date-parts" : [ [ "2007" ] ] }, "page" : "93 p.", "title" : "Alimenta\u00e7\u00e3o e nutri\u00e7\u00e3o no Brasil l( Minist\u00e9rio da Educa\u00e7\u00e3o)", "type" : "article-newspaper" }, "uris" : [ "http://www.mendeley.com/documents/?uuid=331ff495-1553-4be3-b549-e7649e83c811" ] }, { "id" : "ITEM-3", "itemData" : { "abstract" : "O s\u00e9culo XX foi caracterizado pelo surgimento da cultura jovem, per\u00edodo no qual os adolescentes come\u00e7aram a conviver em grupos, ocasionando mudan\u00e7as nos seus h\u00e1bitos alimentares. O h\u00e1bito \u00e9 a disposi\u00e7\u00e3o duradoura adquirida pela repeti\u00e7\u00e3o freq\u00fcente de um ato, uso ou costume. Portanto, ao relacionar-se com a alimenta\u00e7\u00e3o, o h\u00e1bito alimentar \u00e9 o que as pessoas freq\u00fcentemente costumam comer. A mudan\u00e7a desses h\u00e1bitos, principalmente dos adolescentes brasileiros, \u00e9 preocupante por trazer conseq\u00fc\u00eancias desagrad\u00e1veis com as doen\u00e7as cr\u00f4nico-degenerativas. A adolesc\u00eancia n\u00e3o exerce influ\u00eancias nos processos de nutri\u00e7\u00e3o, esse per\u00edodo \u00e9 manifestado pela quebra de padr\u00f5es, com rejei\u00e7\u00e3o dos h\u00e1bitos alimentares da fam\u00edlia e a imita\u00e7\u00e3o dos h\u00e1bitos do grupo pelo qual deseja ser aceito. Portanto, conhecer os fatores que inflenciam os h\u00e1bitos alimentares dos adolescentes, bem como descrever suas pr\u00e1ticas alimentares foi o objetivo desse trabalho. Desenvolveu-se pesquisa qualitativa em uma escola particular de bom n\u00edvel socioecon\u00f4mico, do munic\u00edpio de Cascavel-PR, com 15 adolescentes de 11 a 17 anos de ambos os sexos. Os resultados mostraram que os adolescentes, em geral, n\u00e3o consideram sua alimenta\u00e7\u00e3o saud\u00e1vel, apesar de terem esse conhecimento e saberem quais s\u00e3o os riscos da m\u00e1 alimenta\u00e7\u00e3o, por\u00e9m consideram-se ainda jovens para pensar no futuro e querem apenas viver o presente (AU)", "author" : [ { "dropping-particle" : "", "family" : "Lemos", "given" : "M.C.M", "non-dropping-particle" : "", "parse-names" : false, "suffix" : "" }, { "dropping-particle" : "", "family" : "Dallacosta", "given" : "M.C", "non-dropping-particle" : "", "parse-names" : false, "suffix" : "" } ], "container-title" : "Arquivos de Ci\u00eancias da Sa\u00fade da Unipar, Umuarama", "id" : "ITEM-3", "issue" : "1", "issued" : { "date-parts" : [ [ "2005" ] ] }, "page" : "8", "title" : "H\u00e1bitos alimentares de adolescentes: conceitos e pr\u00e1ticas", "type" : "article-journal", "volume" : "9" }, "uris" : [ "http://www.mendeley.com/documents/?uuid=9e4a098a-0caa-486f-99da-05e8f945bb7c" ] } ], "mendeley" : { "formattedCitation" : "(10\u201312)", "plainTextFormattedCitation" : "(10\u201312)", "previouslyFormattedCitation" : "(10\u201312)" }, "properties" : { "noteIndex" : 2 }, "schema" : "https://github.com/citation-style-language/schema/raw/master/csl-citation.json" }</w:instrText>
      </w:r>
      <w:r w:rsidRPr="00FE28BD">
        <w:rPr>
          <w:rFonts w:ascii="Garamond" w:hAnsi="Garamond" w:cs="Arial"/>
          <w:color w:val="000000" w:themeColor="text1"/>
          <w:sz w:val="24"/>
          <w:szCs w:val="24"/>
        </w:rPr>
        <w:fldChar w:fldCharType="separate"/>
      </w:r>
      <w:r w:rsidRPr="00FE28BD">
        <w:rPr>
          <w:rFonts w:ascii="Garamond" w:hAnsi="Garamond" w:cs="Arial"/>
          <w:noProof/>
          <w:color w:val="000000" w:themeColor="text1"/>
          <w:sz w:val="24"/>
          <w:szCs w:val="24"/>
        </w:rPr>
        <w:t>(10–12)</w:t>
      </w:r>
      <w:r w:rsidRPr="00FE28BD">
        <w:rPr>
          <w:rFonts w:ascii="Garamond" w:hAnsi="Garamond" w:cs="Arial"/>
          <w:color w:val="000000" w:themeColor="text1"/>
          <w:sz w:val="24"/>
          <w:szCs w:val="24"/>
        </w:rPr>
        <w:fldChar w:fldCharType="end"/>
      </w:r>
      <w:r w:rsidRPr="00FE28BD">
        <w:rPr>
          <w:rFonts w:ascii="Garamond" w:hAnsi="Garamond" w:cs="Arial"/>
          <w:color w:val="000000" w:themeColor="text1"/>
          <w:sz w:val="24"/>
          <w:szCs w:val="24"/>
        </w:rPr>
        <w:t xml:space="preserve">. </w:t>
      </w:r>
    </w:p>
    <w:p w:rsidR="00AC69DC" w:rsidRPr="00FE28BD" w:rsidRDefault="00AC69DC" w:rsidP="00E7427F">
      <w:pPr>
        <w:spacing w:line="240" w:lineRule="auto"/>
        <w:ind w:firstLine="708"/>
        <w:jc w:val="both"/>
        <w:rPr>
          <w:rFonts w:ascii="Garamond" w:hAnsi="Garamond"/>
          <w:sz w:val="24"/>
          <w:szCs w:val="24"/>
        </w:rPr>
      </w:pPr>
      <w:r w:rsidRPr="00FE28BD">
        <w:rPr>
          <w:rFonts w:ascii="Garamond" w:hAnsi="Garamond"/>
          <w:sz w:val="24"/>
          <w:szCs w:val="24"/>
        </w:rPr>
        <w:t>O Relatório de Insegurança Alimentar no Mundo de 2014, publicado pela Organização das Nações Unidas para a Alimentação e a Agricultura (FAO), revela que o Brasil reduziu de forma significante a fome, a desnutrição e subalimentação nos últimos anos</w:t>
      </w:r>
      <w:r w:rsidRPr="00FE28BD">
        <w:rPr>
          <w:rFonts w:ascii="Garamond" w:hAnsi="Garamond"/>
          <w:sz w:val="24"/>
          <w:szCs w:val="24"/>
        </w:rPr>
        <w:fldChar w:fldCharType="begin" w:fldLock="1"/>
      </w:r>
      <w:r w:rsidRPr="00FE28BD">
        <w:rPr>
          <w:rFonts w:ascii="Garamond" w:hAnsi="Garamond"/>
          <w:sz w:val="24"/>
          <w:szCs w:val="24"/>
        </w:rPr>
        <w:instrText>ADDIN CSL_CITATION { "citationItems" : [ { "id" : "ITEM-1", "itemData" : { "abstract" : "Anualmente, a Organiza\u00e7\u00e3o das Na\u00e7\u00f5es Unidas para a Alimenta\u00e7\u00e3o e a Agricultura (FAO) faz um estudo minucioso da situa\u00e7\u00e3o da seguran\u00e7a alimentar no mundo. A publica\u00e7\u00e3o O Estado da Inseguran\u00e7a Alimentar e Nutricional no Brasil (SOFI na sigla em ingl\u00eas) permite avaliar os progressos das na\u00e7\u00f5es na busca pela erradica- \u00e7\u00e3o da extrema pobreza e da fome.", "author" : [ { "dropping-particle" : "", "family" : "FAO", "given" : "", "non-dropping-particle" : "", "parse-names" : false, "suffix" : "" } ], "container-title" : "Organiza\u00e7\u00e3o das Na\u00e7\u00f5es Unidas para a Alimenta\u00e7\u00e3o e a Agricultura (FAO)", "id" : "ITEM-1", "issued" : { "date-parts" : [ [ "2014" ] ] }, "page" : "90 p", "title" : "O estado da seguran\u00e7a alimentar e nutricional no Brasil. Um retrato multidimensional", "type" : "article-journal" }, "uris" : [ "http://www.mendeley.com/documents/?uuid=143fcf08-ca24-4a00-9c6a-ef16b5fa47b6" ] } ], "mendeley" : { "formattedCitation" : "(13)", "plainTextFormattedCitation" : "(13)", "previouslyFormattedCitation" : "(13)" }, "properties" : { "noteIndex" : 2 }, "schema" : "https://github.com/citation-style-language/schema/raw/master/csl-citation.json" }</w:instrText>
      </w:r>
      <w:r w:rsidRPr="00FE28BD">
        <w:rPr>
          <w:rFonts w:ascii="Garamond" w:hAnsi="Garamond"/>
          <w:sz w:val="24"/>
          <w:szCs w:val="24"/>
        </w:rPr>
        <w:fldChar w:fldCharType="separate"/>
      </w:r>
      <w:r w:rsidRPr="00FE28BD">
        <w:rPr>
          <w:rFonts w:ascii="Garamond" w:hAnsi="Garamond"/>
          <w:noProof/>
          <w:sz w:val="24"/>
          <w:szCs w:val="24"/>
        </w:rPr>
        <w:t>(13)</w:t>
      </w:r>
      <w:r w:rsidRPr="00FE28BD">
        <w:rPr>
          <w:rFonts w:ascii="Garamond" w:hAnsi="Garamond"/>
          <w:sz w:val="24"/>
          <w:szCs w:val="24"/>
        </w:rPr>
        <w:fldChar w:fldCharType="end"/>
      </w:r>
      <w:r w:rsidRPr="00FE28BD">
        <w:rPr>
          <w:rFonts w:ascii="Garamond" w:hAnsi="Garamond"/>
          <w:sz w:val="24"/>
          <w:szCs w:val="24"/>
        </w:rPr>
        <w:t xml:space="preserve">. Em contrapartida, de acordo com </w:t>
      </w:r>
      <w:r w:rsidRPr="00FE28BD">
        <w:rPr>
          <w:rFonts w:ascii="Garamond" w:hAnsi="Garamond" w:cs="Arial"/>
          <w:color w:val="000000"/>
          <w:sz w:val="24"/>
          <w:szCs w:val="24"/>
          <w:shd w:val="clear" w:color="auto" w:fill="FFFFFF"/>
        </w:rPr>
        <w:t>Panorama da Segurança Alimentar e Nutricional na América Latina e Caribe a obesidade já atinge 20% da população adulta no Brasil</w:t>
      </w:r>
      <w:r w:rsidRPr="00FE28BD">
        <w:rPr>
          <w:rFonts w:ascii="Garamond" w:hAnsi="Garamond" w:cs="Arial"/>
          <w:color w:val="000000"/>
          <w:sz w:val="24"/>
          <w:szCs w:val="24"/>
          <w:shd w:val="clear" w:color="auto" w:fill="FFFFFF"/>
        </w:rPr>
        <w:fldChar w:fldCharType="begin" w:fldLock="1"/>
      </w:r>
      <w:r w:rsidRPr="00FE28BD">
        <w:rPr>
          <w:rFonts w:ascii="Garamond" w:hAnsi="Garamond" w:cs="Arial"/>
          <w:color w:val="000000"/>
          <w:sz w:val="24"/>
          <w:szCs w:val="24"/>
          <w:shd w:val="clear" w:color="auto" w:fill="FFFFFF"/>
        </w:rPr>
        <w:instrText>ADDIN CSL_CITATION { "citationItems" : [ { "id" : "ITEM-1", "itemData" : { "author" : [ { "dropping-particle" : "", "family" : "FOA", "given" : "", "non-dropping-particle" : "", "parse-names" : false, "suffix" : "" } ], "id" : "ITEM-1", "issued" : { "date-parts" : [ [ "2013" ] ] }, "page" : "23", "title" : "Panorama da Seguran\u00e7a Alimentar e Nutricional na Am\u00e9rica Latina e Caribe", "type" : "article-journal" }, "uris" : [ "http://www.mendeley.com/documents/?uuid=c1692e77-99b8-4216-a01a-410f15422895" ] } ], "mendeley" : { "formattedCitation" : "(14)", "plainTextFormattedCitation" : "(14)", "previouslyFormattedCitation" : "(14)" }, "properties" : { "noteIndex" : 2 }, "schema" : "https://github.com/citation-style-language/schema/raw/master/csl-citation.json" }</w:instrText>
      </w:r>
      <w:r w:rsidRPr="00FE28BD">
        <w:rPr>
          <w:rFonts w:ascii="Garamond" w:hAnsi="Garamond" w:cs="Arial"/>
          <w:color w:val="000000"/>
          <w:sz w:val="24"/>
          <w:szCs w:val="24"/>
          <w:shd w:val="clear" w:color="auto" w:fill="FFFFFF"/>
        </w:rPr>
        <w:fldChar w:fldCharType="separate"/>
      </w:r>
      <w:r w:rsidRPr="00FE28BD">
        <w:rPr>
          <w:rFonts w:ascii="Garamond" w:hAnsi="Garamond" w:cs="Arial"/>
          <w:noProof/>
          <w:color w:val="000000"/>
          <w:sz w:val="24"/>
          <w:szCs w:val="24"/>
          <w:shd w:val="clear" w:color="auto" w:fill="FFFFFF"/>
        </w:rPr>
        <w:t>(14)</w:t>
      </w:r>
      <w:r w:rsidRPr="00FE28BD">
        <w:rPr>
          <w:rFonts w:ascii="Garamond" w:hAnsi="Garamond" w:cs="Arial"/>
          <w:color w:val="000000"/>
          <w:sz w:val="24"/>
          <w:szCs w:val="24"/>
          <w:shd w:val="clear" w:color="auto" w:fill="FFFFFF"/>
        </w:rPr>
        <w:fldChar w:fldCharType="end"/>
      </w:r>
      <w:r w:rsidRPr="00FE28BD">
        <w:rPr>
          <w:rFonts w:ascii="Garamond" w:hAnsi="Garamond" w:cs="Arial"/>
          <w:color w:val="000000"/>
          <w:sz w:val="24"/>
          <w:szCs w:val="24"/>
          <w:shd w:val="clear" w:color="auto" w:fill="FFFFFF"/>
        </w:rPr>
        <w:t>.</w:t>
      </w:r>
    </w:p>
    <w:p w:rsidR="00AC69DC" w:rsidRPr="00FE28BD" w:rsidRDefault="00AC69DC" w:rsidP="00E7427F">
      <w:pPr>
        <w:spacing w:line="240" w:lineRule="auto"/>
        <w:ind w:firstLine="708"/>
        <w:jc w:val="both"/>
        <w:rPr>
          <w:rFonts w:ascii="Garamond" w:hAnsi="Garamond" w:cs="Arial"/>
          <w:sz w:val="24"/>
          <w:szCs w:val="24"/>
          <w:shd w:val="clear" w:color="auto" w:fill="FFFFFF"/>
        </w:rPr>
      </w:pPr>
      <w:r w:rsidRPr="00FE28BD">
        <w:rPr>
          <w:rFonts w:ascii="Garamond" w:hAnsi="Garamond" w:cs="Arial"/>
          <w:sz w:val="24"/>
          <w:szCs w:val="24"/>
          <w:shd w:val="clear" w:color="auto" w:fill="FFFFFF"/>
        </w:rPr>
        <w:t>No que se refere a obesidade, observa-se uma crescente prevalência entre crianças e adolescentes nas últimas décadas. Sua relação com outras morbidades indica ainda que deve haver maior controle desses jovens, pois trata-se de um dos maiores problemas de saúde pública em âmbito mundial</w:t>
      </w:r>
      <w:r w:rsidRPr="00FE28BD">
        <w:rPr>
          <w:rFonts w:ascii="Garamond" w:hAnsi="Garamond" w:cs="Arial"/>
          <w:sz w:val="24"/>
          <w:szCs w:val="24"/>
          <w:shd w:val="clear" w:color="auto" w:fill="FFFFFF"/>
        </w:rPr>
        <w:fldChar w:fldCharType="begin" w:fldLock="1"/>
      </w:r>
      <w:r w:rsidRPr="00FE28BD">
        <w:rPr>
          <w:rFonts w:ascii="Garamond" w:hAnsi="Garamond" w:cs="Arial"/>
          <w:sz w:val="24"/>
          <w:szCs w:val="24"/>
          <w:shd w:val="clear" w:color="auto" w:fill="FFFFFF"/>
        </w:rPr>
        <w:instrText>ADDIN CSL_CITATION { "citationItems" : [ { "id" : "ITEM-1", "itemData" : { "DOI" : "10.1161/01.CIR.0000161369.71722.10", "ISBN" : "8006116083", "ISSN" : "00097322", "PMID" : "15837955", "abstract" : "The prevalence of overweight among children and adolescents has dramatically increased. There may be vulnerable periods for weight gain during childhood and adolescence that also offer opportunities for prevention of overweight. Overweight in children and adolescents can result in a variety of adverse health outcomes, including type 2 diabetes, obstructive sleep apnea, hypertension, dyslipidemia, and the metabolic syndrome. The best approach to this problem is prevention of abnormal weight gain. Several strategies for prevention are presented. In addition, treatment approaches are presented, including behavioral, pharmacological, and surgical treatment. Childhood and adolescent overweight is one of the most important current public health concerns.", "author" : [ { "dropping-particle" : "", "family" : "Daniels", "given" : "Stephen R.", "non-dropping-particle" : "", "parse-names" : false, "suffix" : "" }, { "dropping-particle" : "", "family" : "Arnett", "given" : "Donna K.", "non-dropping-particle" : "", "parse-names" : false, "suffix" : "" }, { "dropping-particle" : "", "family" : "Eckel", "given" : "Robert H.", "non-dropping-particle" : "", "parse-names" : false, "suffix" : "" }, { "dropping-particle" : "", "family" : "Gidding", "given" : "Samuel S.", "non-dropping-particle" : "", "parse-names" : false, "suffix" : "" }, { "dropping-particle" : "", "family" : "Hayman", "given" : "Laura L.", "non-dropping-particle" : "", "parse-names" : false, "suffix" : "" }, { "dropping-particle" : "", "family" : "Kumanyika", "given" : "Shiriki", "non-dropping-particle" : "", "parse-names" : false, "suffix" : "" }, { "dropping-particle" : "", "family" : "Robinson", "given" : "Thomas N.", "non-dropping-particle" : "", "parse-names" : false, "suffix" : "" }, { "dropping-particle" : "", "family" : "Scott", "given" : "Barbara J.", "non-dropping-particle" : "", "parse-names" : false, "suffix" : "" }, { "dropping-particle" : "", "family" : "Jeor", "given" : "Sachiko St", "non-dropping-particle" : "", "parse-names" : false, "suffix" : "" }, { "dropping-particle" : "", "family" : "Williams", "given" : "Christine L.", "non-dropping-particle" : "", "parse-names" : false, "suffix" : "" } ], "container-title" : "Circulation", "id" : "ITEM-1", "issue" : "15", "issued" : { "date-parts" : [ [ "2005" ] ] }, "page" : "15", "title" : "Overweight in children and adolescents: Pathophysiology, consequences, prevention, and treatment", "type" : "article", "volume" : "111" }, "uris" : [ "http://www.mendeley.com/documents/?uuid=55abb781-5d75-43bf-91b5-a1960094b1b3" ] } ], "mendeley" : { "formattedCitation" : "(15)", "plainTextFormattedCitation" : "(15)", "previouslyFormattedCitation" : "(15)" }, "properties" : { "noteIndex" : 2 }, "schema" : "https://github.com/citation-style-language/schema/raw/master/csl-citation.json" }</w:instrText>
      </w:r>
      <w:r w:rsidRPr="00FE28BD">
        <w:rPr>
          <w:rFonts w:ascii="Garamond" w:hAnsi="Garamond" w:cs="Arial"/>
          <w:sz w:val="24"/>
          <w:szCs w:val="24"/>
          <w:shd w:val="clear" w:color="auto" w:fill="FFFFFF"/>
        </w:rPr>
        <w:fldChar w:fldCharType="separate"/>
      </w:r>
      <w:r w:rsidRPr="00FE28BD">
        <w:rPr>
          <w:rFonts w:ascii="Garamond" w:hAnsi="Garamond" w:cs="Arial"/>
          <w:noProof/>
          <w:sz w:val="24"/>
          <w:szCs w:val="24"/>
          <w:shd w:val="clear" w:color="auto" w:fill="FFFFFF"/>
        </w:rPr>
        <w:t>(15)</w:t>
      </w:r>
      <w:r w:rsidRPr="00FE28BD">
        <w:rPr>
          <w:rFonts w:ascii="Garamond" w:hAnsi="Garamond" w:cs="Arial"/>
          <w:sz w:val="24"/>
          <w:szCs w:val="24"/>
          <w:shd w:val="clear" w:color="auto" w:fill="FFFFFF"/>
        </w:rPr>
        <w:fldChar w:fldCharType="end"/>
      </w:r>
      <w:r w:rsidRPr="00FE28BD">
        <w:rPr>
          <w:rFonts w:ascii="Garamond" w:hAnsi="Garamond" w:cs="Arial"/>
          <w:sz w:val="24"/>
          <w:szCs w:val="24"/>
          <w:shd w:val="clear" w:color="auto" w:fill="FFFFFF"/>
        </w:rPr>
        <w:t>.</w:t>
      </w:r>
    </w:p>
    <w:p w:rsidR="00AC69DC" w:rsidRPr="00FE28BD" w:rsidRDefault="00AC69DC" w:rsidP="00E7427F">
      <w:pPr>
        <w:spacing w:line="240" w:lineRule="auto"/>
        <w:ind w:firstLine="708"/>
        <w:jc w:val="both"/>
        <w:rPr>
          <w:rFonts w:ascii="Garamond" w:hAnsi="Garamond" w:cs="Arial"/>
          <w:sz w:val="24"/>
          <w:szCs w:val="24"/>
          <w:shd w:val="clear" w:color="auto" w:fill="FFFFFF"/>
        </w:rPr>
      </w:pPr>
      <w:r w:rsidRPr="00FE28BD">
        <w:rPr>
          <w:rFonts w:ascii="Garamond" w:hAnsi="Garamond" w:cs="Arial"/>
          <w:sz w:val="24"/>
          <w:szCs w:val="24"/>
          <w:shd w:val="clear" w:color="auto" w:fill="FFFFFF"/>
        </w:rPr>
        <w:lastRenderedPageBreak/>
        <w:t>Em relação a desnutrição, estudos comprovam que sua causa se dá por um quadro de exclusão social que inviabiliza o acesso de uma parcela da população a uma alimentação saudável. Apesar da desnutrição ter sido reduzida à metade em um período de dez anos, as estatísticas disponíveis ainda são preocupantes, especialmente as que se referem a crianças com baixo peso para idade e com baixa estatura para idade</w:t>
      </w:r>
      <w:r w:rsidRPr="00FE28BD">
        <w:rPr>
          <w:rFonts w:ascii="Garamond" w:hAnsi="Garamond" w:cs="Arial"/>
          <w:sz w:val="24"/>
          <w:szCs w:val="24"/>
          <w:shd w:val="clear" w:color="auto" w:fill="FFFFFF"/>
        </w:rPr>
        <w:fldChar w:fldCharType="begin" w:fldLock="1"/>
      </w:r>
      <w:r w:rsidRPr="00FE28BD">
        <w:rPr>
          <w:rFonts w:ascii="Garamond" w:hAnsi="Garamond" w:cs="Arial"/>
          <w:sz w:val="24"/>
          <w:szCs w:val="24"/>
          <w:shd w:val="clear" w:color="auto" w:fill="FFFFFF"/>
        </w:rPr>
        <w:instrText>ADDIN CSL_CITATION { "citationItems" : [ { "id" : "ITEM-1", "itemData" : { "DOI" : "10.1590/S0103-40142006000300015", "ISSN" : "0103-4014", "abstract" : "OBJETIVO DESTE artigo \u00e9 trazer algumas contribui\u00e7\u00f5es da psicologia \u00e0s reflex\u00f5es sobre desnutri\u00e7\u00e3o e baixo rendimento escolar, a partir da an\u00e1lise de certas afirma\u00e7\u00f5es acerca das causas e conseq\u00fc\u00eancias da desnutri\u00e7\u00e3o pa- ra o desenvolvimento infantil e a escolariza\u00e7\u00e3o das crian\u00e7as de classes populares. Inicialmente, analisaremos as suposi\u00e7\u00f5es de que o baixo rendimento escolar de um enorme contingente de crian\u00e7as matriculadas em escolas de todo Brasil teria na desnutri\u00e7\u00e3o atual ou pregressa uma das suas explica\u00e7\u00f5es e de que a merenda escolar solucionaria o problema. Em seguida, apresentaremos alguns dos princi- pais argumentos cr\u00edticos \u00e0s metodologias de investiga\u00e7\u00e3o e an\u00e1lise comumente empregadas. Os resultados dessas investiga\u00e7\u00f5es levam \u00e0 conclus\u00e3o question\u00e1vel de que todas as crian\u00e7as v\u00edtimas de desnutri\u00e7\u00e3o sofrem de defici\u00eancias f\u00edsicas e mentais que as impediriam de aprender. Al\u00e9m do mais, pesquisas revelam que as pr\u00f3prias a\u00e7\u00f5es de combate aos problemas escolares baseiam-se na suposi\u00e7\u00e3o de defici\u00eancia cognitiva e ling\u00fc\u00edstica das crian\u00e7as pobres. Apontaremos ainda a necessidade de revisar esses pressupostos, para que os programas de combate \u00e0 desnutri\u00e7\u00e3o e ao fracasso escolar sejam efetivos. Finalmente, apresentaremos propostas de revis\u00e3o das concep\u00e7\u00f5es e das a\u00e7\u00f5es que, em vez de solucion\u00e1-los, contribuem para o agravamento dos problemas escolares. Muito", "author" : [ { "dropping-particle" : "", "family" : "Sawaya", "given" : "Sandra Maria", "non-dropping-particle" : "", "parse-names" : false, "suffix" : "" } ], "container-title" : "Estudos Avan\u00e7ados", "id" : "ITEM-1", "issue" : "58", "issued" : { "date-parts" : [ [ "2006" ] ] }, "note" : "DESNUTRI\u00c7\u00c3O\nEm s\u00edntese, uma cesta b\u00e1sica insuficiente \u00e9 praticamente inacess\u00edvel a uma consider\u00e1vel parcela dos trabalhadores brasileiros. Por esse motivo, as afirma\u00e7\u00f5es que apontam h\u00e1bitos alimentares incorretos, inexist\u00eancia de padr\u00f5es alimentares, descuido da m\u00e3e ou descaso na alimenta\u00e7\u00e3o das crian\u00e7as como as causas da desnutri\u00e7\u00e3o no Brasil carecem de revis\u00e3o. Em outras palavras, a desnutri\u00e7\u00e3o \u00e9 produzida por um quadro de exclus\u00e3o social que inviabiliza o acesso de uma consider\u00e1vel parcela da popula\u00e7\u00e3o \u00e0 alimenta\u00e7\u00e3o adequada.", "page" : "14 p", "title" : "Desnutri\u00e7\u00e3o e baixo rendimento escolar: contribui\u00e7\u00f5es cr\u00edticas", "type" : "article-journal", "volume" : "20" }, "uris" : [ "http://www.mendeley.com/documents/?uuid=270bc2da-0035-46ef-b5a2-97d9e3bdfc09" ] }, { "id" : "ITEM-2", "itemData" : { "author" : [ { "dropping-particle" : "", "family" : "Ministerio da Sa\u00fade", "given" : "", "non-dropping-particle" : "", "parse-names" : false, "suffix" : "" } ], "edition" : "1\u00b0", "editor" : [ { "dropping-particle" : "", "family" : "Editora MS", "given" : "", "non-dropping-particle" : "", "parse-names" : false, "suffix" : "" } ], "id" : "ITEM-2", "issued" : { "date-parts" : [ [ "2006" ] ] }, "number-of-pages" : "302", "title" : "Pesquisa Nacional de Demografia e Sa\u00fade da Crian\u00e7a e da Mulher PNDS 2006", "type" : "book" }, "uris" : [ "http://www.mendeley.com/documents/?uuid=348a4b90-2004-4130-83e4-19ab4c26b866" ] }, { "id" : "ITEM-3", "itemData" : { "author" : [ { "dropping-particle" : "", "family" : "Unicef", "given" : "", "non-dropping-particle" : "", "parse-names" : false, "suffix" : "" } ], "id" : "ITEM-3", "issued" : { "date-parts" : [ [ "2006" ] ] }, "page" : "12", "title" : "Desnutri\u00e7\u00e3o", "type" : "article-journal" }, "uris" : [ "http://www.mendeley.com/documents/?uuid=2d5f80d8-55df-4c2c-88c1-b114e20e2b52" ] } ], "mendeley" : { "formattedCitation" : "(16\u201318)", "plainTextFormattedCitation" : "(16\u201318)", "previouslyFormattedCitation" : "(16\u201318)" }, "properties" : { "noteIndex" : 2 }, "schema" : "https://github.com/citation-style-language/schema/raw/master/csl-citation.json" }</w:instrText>
      </w:r>
      <w:r w:rsidRPr="00FE28BD">
        <w:rPr>
          <w:rFonts w:ascii="Garamond" w:hAnsi="Garamond" w:cs="Arial"/>
          <w:sz w:val="24"/>
          <w:szCs w:val="24"/>
          <w:shd w:val="clear" w:color="auto" w:fill="FFFFFF"/>
        </w:rPr>
        <w:fldChar w:fldCharType="separate"/>
      </w:r>
      <w:r w:rsidRPr="00FE28BD">
        <w:rPr>
          <w:rFonts w:ascii="Garamond" w:hAnsi="Garamond" w:cs="Arial"/>
          <w:noProof/>
          <w:sz w:val="24"/>
          <w:szCs w:val="24"/>
          <w:shd w:val="clear" w:color="auto" w:fill="FFFFFF"/>
        </w:rPr>
        <w:t>(16–18)</w:t>
      </w:r>
      <w:r w:rsidRPr="00FE28BD">
        <w:rPr>
          <w:rFonts w:ascii="Garamond" w:hAnsi="Garamond" w:cs="Arial"/>
          <w:sz w:val="24"/>
          <w:szCs w:val="24"/>
          <w:shd w:val="clear" w:color="auto" w:fill="FFFFFF"/>
        </w:rPr>
        <w:fldChar w:fldCharType="end"/>
      </w:r>
      <w:r w:rsidRPr="00FE28BD">
        <w:rPr>
          <w:rFonts w:ascii="Garamond" w:hAnsi="Garamond" w:cs="Arial"/>
          <w:sz w:val="24"/>
          <w:szCs w:val="24"/>
          <w:shd w:val="clear" w:color="auto" w:fill="FFFFFF"/>
        </w:rPr>
        <w:t>.</w:t>
      </w:r>
    </w:p>
    <w:p w:rsidR="00AC69DC" w:rsidRPr="00FE28BD" w:rsidRDefault="00AC69DC" w:rsidP="00E7427F">
      <w:pPr>
        <w:spacing w:line="240" w:lineRule="auto"/>
        <w:ind w:firstLine="708"/>
        <w:jc w:val="both"/>
        <w:rPr>
          <w:rFonts w:ascii="Garamond" w:hAnsi="Garamond"/>
          <w:color w:val="C45911" w:themeColor="accent2" w:themeShade="BF"/>
          <w:sz w:val="24"/>
          <w:szCs w:val="24"/>
        </w:rPr>
      </w:pPr>
      <w:r w:rsidRPr="00FE28BD">
        <w:rPr>
          <w:rFonts w:ascii="Garamond" w:hAnsi="Garamond" w:cs="Arial"/>
          <w:color w:val="C45911" w:themeColor="accent2" w:themeShade="BF"/>
          <w:sz w:val="24"/>
          <w:szCs w:val="24"/>
          <w:shd w:val="clear" w:color="auto" w:fill="FFFFFF"/>
        </w:rPr>
        <w:t xml:space="preserve"> </w:t>
      </w:r>
      <w:r w:rsidRPr="00FE28BD">
        <w:rPr>
          <w:rFonts w:ascii="Garamond" w:hAnsi="Garamond"/>
          <w:sz w:val="24"/>
          <w:szCs w:val="24"/>
        </w:rPr>
        <w:t>Neste estudo espera-se encontrar prevalência para a desnutrição e obesidade dos escolares, conforme a literatura vem apresentando nos últimos anos.</w:t>
      </w:r>
    </w:p>
    <w:p w:rsidR="00AC69DC" w:rsidRPr="00FE28BD" w:rsidRDefault="00AC69DC" w:rsidP="00E7427F">
      <w:pPr>
        <w:spacing w:line="240" w:lineRule="auto"/>
        <w:ind w:firstLine="708"/>
        <w:jc w:val="both"/>
        <w:rPr>
          <w:rFonts w:ascii="Garamond" w:hAnsi="Garamond" w:cs="Arial"/>
          <w:sz w:val="24"/>
          <w:szCs w:val="24"/>
        </w:rPr>
      </w:pPr>
      <w:r w:rsidRPr="00FE28BD">
        <w:rPr>
          <w:rFonts w:ascii="Garamond" w:hAnsi="Garamond" w:cs="Arial"/>
          <w:sz w:val="24"/>
          <w:szCs w:val="24"/>
        </w:rPr>
        <w:t xml:space="preserve">  Tendo em vista que a avaliação do estado nutricional é um indicador direto da situação de saúde de um indivíduo, a busca por essa análise se dá pelo aumento na incidência da obesidade em crianças e adolescente ao redor do mundo em decorrência de uma alimentação cada vez mais pobre em nutrientes ou o excesso desta. O interesse por avaliar o estado nutricional surgiu pela escassez de estudos que façam esse levantamento nas diversas faixas etárias na cidade de Manaus, em particular de crianças e adolescentes no âmbito escolar.</w:t>
      </w:r>
    </w:p>
    <w:p w:rsidR="00FE28BD" w:rsidRPr="00FE28BD" w:rsidRDefault="00AC69DC" w:rsidP="00E7427F">
      <w:pPr>
        <w:spacing w:line="240" w:lineRule="auto"/>
        <w:ind w:firstLine="708"/>
        <w:jc w:val="both"/>
        <w:rPr>
          <w:rFonts w:ascii="Garamond" w:hAnsi="Garamond" w:cs="Arial"/>
          <w:sz w:val="24"/>
          <w:szCs w:val="24"/>
        </w:rPr>
      </w:pPr>
      <w:r w:rsidRPr="00FE28BD">
        <w:rPr>
          <w:rFonts w:ascii="Garamond" w:hAnsi="Garamond" w:cs="Arial"/>
          <w:sz w:val="24"/>
          <w:szCs w:val="24"/>
        </w:rPr>
        <w:t xml:space="preserve">O presente estudo objetivou analisar o estado nutricional de escolares de treze a quinze anos, de ambos os sexos, regularmente matriculados em uma escola da rede pública de ensino da cidade de Manaus. </w:t>
      </w:r>
    </w:p>
    <w:p w:rsidR="00E7427F" w:rsidRDefault="00E7427F" w:rsidP="00FE28BD">
      <w:pPr>
        <w:widowControl w:val="0"/>
        <w:spacing w:after="200" w:line="480" w:lineRule="auto"/>
        <w:jc w:val="both"/>
        <w:rPr>
          <w:rFonts w:ascii="Garamond" w:hAnsi="Garamond" w:cs="Arial"/>
          <w:sz w:val="24"/>
          <w:szCs w:val="24"/>
        </w:rPr>
      </w:pPr>
    </w:p>
    <w:p w:rsidR="00AC69DC" w:rsidRPr="00FE28BD" w:rsidRDefault="00AC69DC" w:rsidP="00E7427F">
      <w:pPr>
        <w:widowControl w:val="0"/>
        <w:spacing w:after="200" w:line="240" w:lineRule="auto"/>
        <w:jc w:val="both"/>
        <w:rPr>
          <w:rFonts w:ascii="Garamond" w:hAnsi="Garamond"/>
          <w:b/>
          <w:sz w:val="24"/>
          <w:szCs w:val="24"/>
        </w:rPr>
      </w:pPr>
      <w:r w:rsidRPr="00FE28BD">
        <w:rPr>
          <w:rFonts w:ascii="Garamond" w:hAnsi="Garamond"/>
          <w:b/>
          <w:sz w:val="24"/>
          <w:szCs w:val="24"/>
        </w:rPr>
        <w:t xml:space="preserve">MATERIAL E MÉTODOS  </w:t>
      </w:r>
    </w:p>
    <w:p w:rsidR="00AC69DC" w:rsidRPr="00E7427F" w:rsidRDefault="00AC69DC" w:rsidP="00E7427F">
      <w:pPr>
        <w:widowControl w:val="0"/>
        <w:spacing w:after="200" w:line="240" w:lineRule="auto"/>
        <w:jc w:val="both"/>
        <w:rPr>
          <w:rFonts w:ascii="Garamond" w:hAnsi="Garamond"/>
          <w:b/>
          <w:sz w:val="24"/>
          <w:szCs w:val="24"/>
        </w:rPr>
      </w:pPr>
      <w:r w:rsidRPr="00FE28BD">
        <w:rPr>
          <w:rFonts w:ascii="Garamond" w:hAnsi="Garamond"/>
          <w:b/>
          <w:sz w:val="24"/>
          <w:szCs w:val="24"/>
        </w:rPr>
        <w:tab/>
        <w:t xml:space="preserve"> </w:t>
      </w:r>
      <w:r w:rsidRPr="00FE28BD">
        <w:rPr>
          <w:rFonts w:ascii="Garamond" w:hAnsi="Garamond"/>
          <w:sz w:val="24"/>
          <w:szCs w:val="24"/>
        </w:rPr>
        <w:t>Trata-se de um estudo de natureza descritiva/exploratória, onde seu objetivo é investigar determinados fenômenos, demarcar características ou delinear o perfil de um grupo ou população</w:t>
      </w:r>
      <w:r w:rsidRPr="00FE28BD">
        <w:rPr>
          <w:rFonts w:ascii="Garamond" w:hAnsi="Garamond"/>
          <w:sz w:val="24"/>
          <w:szCs w:val="24"/>
        </w:rPr>
        <w:fldChar w:fldCharType="begin" w:fldLock="1"/>
      </w:r>
      <w:r w:rsidRPr="00FE28BD">
        <w:rPr>
          <w:rFonts w:ascii="Garamond" w:hAnsi="Garamond"/>
          <w:sz w:val="24"/>
          <w:szCs w:val="24"/>
        </w:rPr>
        <w:instrText>ADDIN CSL_CITATION { "citationItems" : [ { "id" : "ITEM-1", "itemData" : { "author" : [ { "dropping-particle" : "", "family" : "Gaya", "given" : "Adroaldo Cezar Araujo", "non-dropping-particle" : "", "parse-names" : false, "suffix" : "" } ], "editor" : [ { "dropping-particle" : "", "family" : "PORTO", "given" : "", "non-dropping-particle" : "", "parse-names" : false, "suffix" : "" } ], "id" : "ITEM-1", "issued" : { "date-parts" : [ [ "1994" ] ] }, "number-of-pages" : "190", "title" : "AS CI\u00caNCIAS DO DESPORTO NOS PA\u00cdSES DE L\u00cdNGUA PORTUGUESA- Uma Abordagem Epistemiol\u00f3gica", "type" : "book" }, "uris" : [ "http://www.mendeley.com/documents/?uuid=9d1a51ba-3888-4964-92a6-394004ba5873" ] } ], "mendeley" : { "formattedCitation" : "(19)", "plainTextFormattedCitation" : "(19)", "previouslyFormattedCitation" : "(19)" }, "properties" : { "noteIndex" : 1 }, "schema" : "https://github.com/citation-style-language/schema/raw/master/csl-citation.json" }</w:instrText>
      </w:r>
      <w:r w:rsidRPr="00FE28BD">
        <w:rPr>
          <w:rFonts w:ascii="Garamond" w:hAnsi="Garamond"/>
          <w:sz w:val="24"/>
          <w:szCs w:val="24"/>
        </w:rPr>
        <w:fldChar w:fldCharType="separate"/>
      </w:r>
      <w:r w:rsidRPr="00FE28BD">
        <w:rPr>
          <w:rFonts w:ascii="Garamond" w:hAnsi="Garamond"/>
          <w:noProof/>
          <w:sz w:val="24"/>
          <w:szCs w:val="24"/>
        </w:rPr>
        <w:t>(19)</w:t>
      </w:r>
      <w:r w:rsidRPr="00FE28BD">
        <w:rPr>
          <w:rFonts w:ascii="Garamond" w:hAnsi="Garamond"/>
          <w:sz w:val="24"/>
          <w:szCs w:val="24"/>
        </w:rPr>
        <w:fldChar w:fldCharType="end"/>
      </w:r>
      <w:r w:rsidRPr="00FE28BD">
        <w:rPr>
          <w:rFonts w:ascii="Garamond" w:hAnsi="Garamond"/>
          <w:sz w:val="24"/>
          <w:szCs w:val="24"/>
        </w:rPr>
        <w:t>.</w:t>
      </w:r>
      <w:r w:rsidR="00E7427F">
        <w:rPr>
          <w:rFonts w:ascii="Garamond" w:hAnsi="Garamond"/>
          <w:sz w:val="24"/>
          <w:szCs w:val="24"/>
        </w:rPr>
        <w:t xml:space="preserve"> </w:t>
      </w:r>
      <w:r w:rsidRPr="00FE28BD">
        <w:rPr>
          <w:rFonts w:ascii="Garamond" w:hAnsi="Garamond"/>
          <w:sz w:val="24"/>
          <w:szCs w:val="24"/>
        </w:rPr>
        <w:t xml:space="preserve">A amostra foi constituída por 94 escolares, sendo 51 meninas e 43 meninos da faixa etária de 13 a 15 anos de idade regularmente matriculados no ensino fundamental II da escola estadual Cacilda </w:t>
      </w:r>
      <w:proofErr w:type="spellStart"/>
      <w:r w:rsidRPr="00FE28BD">
        <w:rPr>
          <w:rFonts w:ascii="Garamond" w:hAnsi="Garamond"/>
          <w:sz w:val="24"/>
          <w:szCs w:val="24"/>
        </w:rPr>
        <w:t>Braule</w:t>
      </w:r>
      <w:proofErr w:type="spellEnd"/>
      <w:r w:rsidRPr="00FE28BD">
        <w:rPr>
          <w:rFonts w:ascii="Garamond" w:hAnsi="Garamond"/>
          <w:sz w:val="24"/>
          <w:szCs w:val="24"/>
        </w:rPr>
        <w:t xml:space="preserve"> Pinto. </w:t>
      </w:r>
      <w:r w:rsidR="00E7427F">
        <w:rPr>
          <w:rFonts w:ascii="Garamond" w:hAnsi="Garamond"/>
          <w:sz w:val="24"/>
          <w:szCs w:val="24"/>
        </w:rPr>
        <w:t xml:space="preserve"> </w:t>
      </w:r>
      <w:r w:rsidRPr="00FE28BD">
        <w:rPr>
          <w:rFonts w:ascii="Garamond" w:hAnsi="Garamond"/>
          <w:sz w:val="24"/>
          <w:szCs w:val="24"/>
        </w:rPr>
        <w:t xml:space="preserve">Para determinar o peso corporal, foi utilizada uma balança de controle corporal da marca OMRON HBF-514C. O peso foi registrado em quilograma com o centigrama mais próximo. Para aferir a estatura foi utilizado um </w:t>
      </w:r>
      <w:proofErr w:type="spellStart"/>
      <w:r w:rsidRPr="00FE28BD">
        <w:rPr>
          <w:rFonts w:ascii="Garamond" w:hAnsi="Garamond"/>
          <w:sz w:val="24"/>
          <w:szCs w:val="24"/>
        </w:rPr>
        <w:t>estadiômetro</w:t>
      </w:r>
      <w:proofErr w:type="spellEnd"/>
      <w:r w:rsidRPr="00FE28BD">
        <w:rPr>
          <w:rFonts w:ascii="Garamond" w:hAnsi="Garamond"/>
          <w:sz w:val="24"/>
          <w:szCs w:val="24"/>
        </w:rPr>
        <w:t xml:space="preserve"> de madeira e escala em alumínio com trena milimetrada, tipo prancha, graduado de zero a 2,10 metros. As medidas foram registradas em centímetros. Para o levantamento das variáveis utilizou-se uma ficha de coleta contendo as seguintes variáveis: data do nascimento, data da avaliação, medida de peso corporal e medida de estatura</w:t>
      </w:r>
      <w:r w:rsidRPr="00FE28BD">
        <w:rPr>
          <w:rFonts w:ascii="Garamond" w:hAnsi="Garamond"/>
          <w:b/>
          <w:sz w:val="24"/>
          <w:szCs w:val="24"/>
        </w:rPr>
        <w:t>.</w:t>
      </w:r>
      <w:r w:rsidR="00E7427F">
        <w:rPr>
          <w:rFonts w:ascii="Garamond" w:hAnsi="Garamond"/>
          <w:b/>
          <w:sz w:val="24"/>
          <w:szCs w:val="24"/>
        </w:rPr>
        <w:t xml:space="preserve"> </w:t>
      </w:r>
      <w:r w:rsidRPr="00FE28BD">
        <w:rPr>
          <w:rFonts w:ascii="Garamond" w:hAnsi="Garamond"/>
          <w:sz w:val="24"/>
          <w:szCs w:val="24"/>
        </w:rPr>
        <w:t>A determinação do peso corporal e de estatura foi realizado conforme descrito no manual de antropometria técnicas e padronizações</w:t>
      </w:r>
      <w:r w:rsidRPr="00FE28BD">
        <w:rPr>
          <w:rFonts w:ascii="Garamond" w:hAnsi="Garamond"/>
          <w:sz w:val="24"/>
          <w:szCs w:val="24"/>
        </w:rPr>
        <w:fldChar w:fldCharType="begin" w:fldLock="1"/>
      </w:r>
      <w:r w:rsidRPr="00FE28BD">
        <w:rPr>
          <w:rFonts w:ascii="Garamond" w:hAnsi="Garamond"/>
          <w:sz w:val="24"/>
          <w:szCs w:val="24"/>
        </w:rPr>
        <w:instrText>ADDIN CSL_CITATION { "citationItems" : [ { "id" : "ITEM-1", "itemData" : { "author" : [ { "dropping-particle" : "", "family" : "Edio Luiz Petroski", "given" : "", "non-dropping-particle" : "", "parse-names" : false, "suffix" : "" } ], "edition" : "5\u00b0", "editor" : [ { "dropping-particle" : "", "family" : "Fontoura", "given" : "", "non-dropping-particle" : "", "parse-names" : false, "suffix" : "" } ], "id" : "ITEM-1", "issued" : { "date-parts" : [ [ "2011" ] ] }, "number-of-pages" : "208", "title" : "Antropometria t\u00e9cnicas e padroniza\u00e7\u00e3o", "type" : "book" }, "uris" : [ "http://www.mendeley.com/documents/?uuid=261dfb82-544d-4d36-a12b-52602ff10f01" ] } ], "mendeley" : { "formattedCitation" : "(20)", "plainTextFormattedCitation" : "(20)", "previouslyFormattedCitation" : "(20)" }, "properties" : { "noteIndex" : 6 }, "schema" : "https://github.com/citation-style-language/schema/raw/master/csl-citation.json" }</w:instrText>
      </w:r>
      <w:r w:rsidRPr="00FE28BD">
        <w:rPr>
          <w:rFonts w:ascii="Garamond" w:hAnsi="Garamond"/>
          <w:sz w:val="24"/>
          <w:szCs w:val="24"/>
        </w:rPr>
        <w:fldChar w:fldCharType="separate"/>
      </w:r>
      <w:r w:rsidRPr="00FE28BD">
        <w:rPr>
          <w:rFonts w:ascii="Garamond" w:hAnsi="Garamond"/>
          <w:noProof/>
          <w:sz w:val="24"/>
          <w:szCs w:val="24"/>
        </w:rPr>
        <w:t>(20)</w:t>
      </w:r>
      <w:r w:rsidRPr="00FE28BD">
        <w:rPr>
          <w:rFonts w:ascii="Garamond" w:hAnsi="Garamond"/>
          <w:sz w:val="24"/>
          <w:szCs w:val="24"/>
        </w:rPr>
        <w:fldChar w:fldCharType="end"/>
      </w:r>
      <w:r w:rsidRPr="00FE28BD">
        <w:rPr>
          <w:rFonts w:ascii="Garamond" w:hAnsi="Garamond"/>
          <w:sz w:val="24"/>
          <w:szCs w:val="24"/>
        </w:rPr>
        <w:t>.</w:t>
      </w:r>
      <w:r w:rsidR="00E7427F">
        <w:rPr>
          <w:rFonts w:ascii="Garamond" w:hAnsi="Garamond"/>
          <w:b/>
          <w:sz w:val="24"/>
          <w:szCs w:val="24"/>
        </w:rPr>
        <w:t xml:space="preserve"> </w:t>
      </w:r>
      <w:r w:rsidRPr="00FE28BD">
        <w:rPr>
          <w:rFonts w:ascii="Garamond" w:hAnsi="Garamond"/>
          <w:sz w:val="24"/>
          <w:szCs w:val="24"/>
        </w:rPr>
        <w:t xml:space="preserve">Para determinar o estado nutricional, foi utilizado o programa de computador WHO </w:t>
      </w:r>
      <w:proofErr w:type="spellStart"/>
      <w:r w:rsidRPr="00FE28BD">
        <w:rPr>
          <w:rFonts w:ascii="Garamond" w:hAnsi="Garamond"/>
          <w:sz w:val="24"/>
          <w:szCs w:val="24"/>
        </w:rPr>
        <w:t>Anthroplus</w:t>
      </w:r>
      <w:proofErr w:type="spellEnd"/>
      <w:r w:rsidRPr="00FE28BD">
        <w:rPr>
          <w:rFonts w:ascii="Garamond" w:hAnsi="Garamond"/>
          <w:sz w:val="24"/>
          <w:szCs w:val="24"/>
        </w:rPr>
        <w:t xml:space="preserve"> versão 1.0.4. Foi utilizado o módulo de calculadora antropométrica, onde foram localizados a data da coleta, data de nascimento, sexo, peso e estatura no qual foi possível determinar o IMC por idade de cada indivíduo, sendo viável classificar o Estado nutricional com base nos dados propostos pela OMS através do z-score.  </w:t>
      </w:r>
    </w:p>
    <w:p w:rsidR="00E7427F" w:rsidRDefault="00E7427F" w:rsidP="00E7427F">
      <w:pPr>
        <w:widowControl w:val="0"/>
        <w:spacing w:after="200" w:line="480" w:lineRule="auto"/>
        <w:jc w:val="both"/>
        <w:rPr>
          <w:rFonts w:ascii="Garamond" w:hAnsi="Garamond"/>
          <w:b/>
          <w:sz w:val="24"/>
          <w:szCs w:val="24"/>
        </w:rPr>
      </w:pPr>
    </w:p>
    <w:p w:rsidR="00AC69DC" w:rsidRPr="00FE28BD" w:rsidRDefault="00AC69DC" w:rsidP="00E7427F">
      <w:pPr>
        <w:widowControl w:val="0"/>
        <w:spacing w:after="200" w:line="240" w:lineRule="auto"/>
        <w:jc w:val="both"/>
        <w:rPr>
          <w:rFonts w:ascii="Garamond" w:hAnsi="Garamond"/>
          <w:b/>
          <w:sz w:val="24"/>
          <w:szCs w:val="24"/>
        </w:rPr>
      </w:pPr>
      <w:r w:rsidRPr="00FE28BD">
        <w:rPr>
          <w:rFonts w:ascii="Garamond" w:hAnsi="Garamond"/>
          <w:b/>
          <w:sz w:val="24"/>
          <w:szCs w:val="24"/>
        </w:rPr>
        <w:t>RESULTADOS</w:t>
      </w:r>
    </w:p>
    <w:p w:rsidR="00AC69DC" w:rsidRPr="00FE28BD" w:rsidRDefault="00AC69DC" w:rsidP="00E7427F">
      <w:pPr>
        <w:widowControl w:val="0"/>
        <w:spacing w:after="0" w:line="240" w:lineRule="auto"/>
        <w:ind w:firstLine="720"/>
        <w:jc w:val="both"/>
        <w:rPr>
          <w:rFonts w:ascii="Garamond" w:hAnsi="Garamond"/>
          <w:sz w:val="24"/>
          <w:szCs w:val="24"/>
        </w:rPr>
      </w:pPr>
      <w:r w:rsidRPr="00FE28BD">
        <w:rPr>
          <w:rFonts w:ascii="Garamond" w:hAnsi="Garamond"/>
          <w:sz w:val="24"/>
          <w:szCs w:val="24"/>
        </w:rPr>
        <w:t>Visando atender o objetivo do estudo as tabelas e gráficos a seguir</w:t>
      </w:r>
      <w:r w:rsidRPr="00FE28BD">
        <w:rPr>
          <w:rFonts w:ascii="Garamond" w:hAnsi="Garamond"/>
          <w:b/>
          <w:sz w:val="24"/>
          <w:szCs w:val="24"/>
        </w:rPr>
        <w:t xml:space="preserve"> </w:t>
      </w:r>
      <w:r w:rsidRPr="00FE28BD">
        <w:rPr>
          <w:rFonts w:ascii="Garamond" w:hAnsi="Garamond"/>
          <w:sz w:val="24"/>
          <w:szCs w:val="24"/>
        </w:rPr>
        <w:t xml:space="preserve">apontam os valores estatísticos descritivos para as variáveis de peso, estatura e IMC de ambos os sexos, destacando-se os valores de amostra, média, mediana, desvio padrão, valor mínimo, valor máximo e </w:t>
      </w:r>
      <w:proofErr w:type="spellStart"/>
      <w:r w:rsidRPr="00FE28BD">
        <w:rPr>
          <w:rFonts w:ascii="Garamond" w:hAnsi="Garamond"/>
          <w:sz w:val="24"/>
          <w:szCs w:val="24"/>
        </w:rPr>
        <w:t>t-teste</w:t>
      </w:r>
      <w:proofErr w:type="spellEnd"/>
      <w:r w:rsidRPr="00FE28BD">
        <w:rPr>
          <w:rFonts w:ascii="Garamond" w:hAnsi="Garamond"/>
          <w:sz w:val="24"/>
          <w:szCs w:val="24"/>
        </w:rPr>
        <w:t>. E as porcentagens referentes a classificação do Estado Nutricional.</w:t>
      </w:r>
    </w:p>
    <w:p w:rsidR="00AC69DC" w:rsidRPr="00FE28BD" w:rsidRDefault="00AC69DC" w:rsidP="00E7427F">
      <w:pPr>
        <w:widowControl w:val="0"/>
        <w:spacing w:after="0" w:line="240" w:lineRule="auto"/>
        <w:ind w:firstLine="708"/>
        <w:jc w:val="both"/>
        <w:rPr>
          <w:rFonts w:ascii="Garamond" w:hAnsi="Garamond"/>
          <w:sz w:val="24"/>
          <w:szCs w:val="24"/>
        </w:rPr>
      </w:pPr>
      <w:r w:rsidRPr="00FE28BD">
        <w:rPr>
          <w:rFonts w:ascii="Garamond" w:hAnsi="Garamond"/>
          <w:sz w:val="24"/>
          <w:szCs w:val="24"/>
        </w:rPr>
        <w:lastRenderedPageBreak/>
        <w:t>Na TABELA 01 para a idade de 13 anos foram encontrados os seguintes resultados para peso corporal, estatura e IMC (valores de média, desvio padrão, valor mínimo, valor máximo e t teste): a) sexo masculino – peso corporal: 54,540±10,1 kg, 37.500 kg, 68,500 kg, 0,11; b) sexo feminino – peso corporal: 48,322±9,29 kg, 32,800 kg, 67,200 kg. c) sexo masculino – estatura: 160,2±7,4 cm, 148,1 cm, 171,7 cm, 0,13: d) sexo feminino – estatura 155,86±7,1 cm, 136,8 cm, 167,8 cm. e) sexo masculino – IMC: 21,13±3,1; 17,1; 26,9, 0,30: f) sexo feminino – 19,81±3,1; 13,6; 25,8.</w:t>
      </w:r>
    </w:p>
    <w:p w:rsidR="00AC69DC" w:rsidRPr="00FE28BD" w:rsidRDefault="00AC69DC" w:rsidP="00E7427F">
      <w:pPr>
        <w:widowControl w:val="0"/>
        <w:spacing w:after="0" w:line="240" w:lineRule="auto"/>
        <w:ind w:firstLine="708"/>
        <w:jc w:val="both"/>
        <w:rPr>
          <w:rFonts w:ascii="Garamond" w:hAnsi="Garamond"/>
          <w:sz w:val="24"/>
          <w:szCs w:val="24"/>
        </w:rPr>
      </w:pPr>
      <w:r w:rsidRPr="00FE28BD">
        <w:rPr>
          <w:rFonts w:ascii="Garamond" w:hAnsi="Garamond"/>
          <w:sz w:val="24"/>
          <w:szCs w:val="24"/>
        </w:rPr>
        <w:t xml:space="preserve"> Na idade de 14 anos foram encontrados os seguintes resultados para peso corporal, estatura e IMC (valores de média, desvio padrão, valor mínimo, valor máximo e t teste): a) sexo masculino – peso corporal: 52,972±6,7 kg, 35,100 kg, 62,200 kg, 0,48 b) sexo feminino – peso corporal: 51,166±7,7 kg, 41,700 kg, 66,00 c) sexo masculino – estatura: 162,9±10,1 cm, 141,1 cm, 175,1 cm, 0,12 d) sexo feminino – estatura 158,46±6,0 cm, 147,7 cm, 168,8 e) sexo masculino – IMC: 19,97±2,56; 16,3; 24,9; 0,67 f) sexo feminino –20,35±2,5; 16,4; 24,6.    </w:t>
      </w:r>
    </w:p>
    <w:p w:rsidR="00AC69DC" w:rsidRPr="00FE28BD" w:rsidRDefault="00AC69DC" w:rsidP="00E7427F">
      <w:pPr>
        <w:widowControl w:val="0"/>
        <w:spacing w:after="0" w:line="240" w:lineRule="auto"/>
        <w:ind w:firstLine="708"/>
        <w:jc w:val="both"/>
        <w:rPr>
          <w:rFonts w:ascii="Garamond" w:hAnsi="Garamond"/>
          <w:sz w:val="24"/>
          <w:szCs w:val="24"/>
        </w:rPr>
      </w:pPr>
      <w:r w:rsidRPr="00FE28BD">
        <w:rPr>
          <w:rFonts w:ascii="Garamond" w:hAnsi="Garamond"/>
          <w:sz w:val="24"/>
          <w:szCs w:val="24"/>
        </w:rPr>
        <w:t>Para a idade de 15 anos foram encontrados os seguintes resultados para peso corporal, estatura e IMC (valores de média, desvio padrão, valor mínimo, valor máximo e t teste): a) sexo masculino – peso corporal: 56,820±10,7 kg, 41,900 kg, 73,500 kg, 0,73 b) sexo feminino – peso corporal: 50,642±14,7 kg, 34,500 kg, 67,800 kg c) sexo masculino – estatura: 167,2±5,2 cm, 158,1 cm, 175,4 cm, 0,00  d) sexo feminino – estatura 156,4±7,2 cm, 146,8 cm, 172,4 cm  e) sexo masculino – IMC: 20,29±3,4; 15,2; 25,1; 0,71 f) sexo feminino – 20,74±5,3; 15,7; 28,4.  Houve significância estatística na medida de estatura para a idade de 15 anos (p&lt;0,05).</w:t>
      </w:r>
    </w:p>
    <w:p w:rsidR="00DA58E6" w:rsidRDefault="00DA58E6" w:rsidP="00E7427F">
      <w:pPr>
        <w:widowControl w:val="0"/>
        <w:spacing w:line="240" w:lineRule="auto"/>
        <w:jc w:val="both"/>
        <w:rPr>
          <w:rFonts w:ascii="Garamond" w:hAnsi="Garamond"/>
          <w:sz w:val="24"/>
          <w:szCs w:val="24"/>
        </w:rPr>
      </w:pPr>
    </w:p>
    <w:p w:rsidR="00DA58E6" w:rsidRDefault="00DA58E6" w:rsidP="00E7427F">
      <w:pPr>
        <w:widowControl w:val="0"/>
        <w:spacing w:line="240" w:lineRule="auto"/>
        <w:jc w:val="both"/>
        <w:rPr>
          <w:rFonts w:ascii="Garamond" w:hAnsi="Garamond"/>
          <w:sz w:val="24"/>
          <w:szCs w:val="24"/>
        </w:rPr>
      </w:pPr>
    </w:p>
    <w:p w:rsidR="00AC69DC" w:rsidRDefault="00AC69DC" w:rsidP="00E7427F">
      <w:pPr>
        <w:widowControl w:val="0"/>
        <w:spacing w:line="240" w:lineRule="auto"/>
        <w:jc w:val="both"/>
        <w:rPr>
          <w:rFonts w:ascii="Garamond" w:hAnsi="Garamond"/>
          <w:b/>
          <w:sz w:val="24"/>
          <w:szCs w:val="24"/>
        </w:rPr>
      </w:pPr>
      <w:r w:rsidRPr="00DD41DF">
        <w:rPr>
          <w:rFonts w:ascii="Garamond" w:hAnsi="Garamond"/>
          <w:b/>
          <w:sz w:val="24"/>
          <w:szCs w:val="24"/>
        </w:rPr>
        <w:t>TABELA 01. Análise descritiva das medidas de peso, estatura e IMC (amostra, média, desvio padrão, valor mínimo, valor máximo e t-</w:t>
      </w:r>
      <w:proofErr w:type="spellStart"/>
      <w:r w:rsidRPr="00DD41DF">
        <w:rPr>
          <w:rFonts w:ascii="Garamond" w:hAnsi="Garamond"/>
          <w:b/>
          <w:sz w:val="24"/>
          <w:szCs w:val="24"/>
        </w:rPr>
        <w:t>test</w:t>
      </w:r>
      <w:proofErr w:type="spellEnd"/>
      <w:r w:rsidRPr="00DD41DF">
        <w:rPr>
          <w:rFonts w:ascii="Garamond" w:hAnsi="Garamond"/>
          <w:b/>
          <w:sz w:val="24"/>
          <w:szCs w:val="24"/>
        </w:rPr>
        <w:t>) dos escolares de 13 a 15 anos.</w:t>
      </w:r>
    </w:p>
    <w:p w:rsidR="00DA58E6" w:rsidRDefault="00DA58E6" w:rsidP="00DA58E6">
      <w:pPr>
        <w:spacing w:line="480" w:lineRule="auto"/>
        <w:jc w:val="both"/>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59264" behindDoc="0" locked="0" layoutInCell="1" allowOverlap="1">
                <wp:simplePos x="0" y="0"/>
                <wp:positionH relativeFrom="column">
                  <wp:posOffset>-189588</wp:posOffset>
                </wp:positionH>
                <wp:positionV relativeFrom="paragraph">
                  <wp:posOffset>34318</wp:posOffset>
                </wp:positionV>
                <wp:extent cx="6352568" cy="3983603"/>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6352568" cy="3983603"/>
                        </a:xfrm>
                        <a:prstGeom prst="rect">
                          <a:avLst/>
                        </a:prstGeom>
                        <a:noFill/>
                        <a:ln w="6350">
                          <a:noFill/>
                        </a:ln>
                      </wps:spPr>
                      <wps:txbx>
                        <w:txbxContent>
                          <w:tbl>
                            <w:tblPr>
                              <w:tblStyle w:val="Tabelacomgrade"/>
                              <w:tblW w:w="8920" w:type="dxa"/>
                              <w:tblInd w:w="0" w:type="dxa"/>
                              <w:tblLook w:val="04A0" w:firstRow="1" w:lastRow="0" w:firstColumn="1" w:lastColumn="0" w:noHBand="0" w:noVBand="1"/>
                            </w:tblPr>
                            <w:tblGrid>
                              <w:gridCol w:w="1555"/>
                              <w:gridCol w:w="1076"/>
                              <w:gridCol w:w="976"/>
                              <w:gridCol w:w="1596"/>
                              <w:gridCol w:w="1269"/>
                              <w:gridCol w:w="1269"/>
                              <w:gridCol w:w="1179"/>
                            </w:tblGrid>
                            <w:tr w:rsidR="00DA58E6" w:rsidRPr="00DD41DF" w:rsidTr="00CB7DFC">
                              <w:tc>
                                <w:tcPr>
                                  <w:tcW w:w="1555" w:type="dxa"/>
                                  <w:tcBorders>
                                    <w:top w:val="single" w:sz="4" w:space="0" w:color="auto"/>
                                    <w:left w:val="nil"/>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Faixa Etária</w:t>
                                  </w:r>
                                </w:p>
                              </w:tc>
                              <w:tc>
                                <w:tcPr>
                                  <w:tcW w:w="1076"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Sexo</w:t>
                                  </w:r>
                                </w:p>
                              </w:tc>
                              <w:tc>
                                <w:tcPr>
                                  <w:tcW w:w="976"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N</w:t>
                                  </w:r>
                                </w:p>
                              </w:tc>
                              <w:tc>
                                <w:tcPr>
                                  <w:tcW w:w="1596"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Valores</w:t>
                                  </w:r>
                                </w:p>
                                <w:p w:rsidR="00DA58E6" w:rsidRPr="00DD41DF" w:rsidRDefault="00DA58E6" w:rsidP="00DA58E6">
                                  <w:pPr>
                                    <w:jc w:val="center"/>
                                    <w:rPr>
                                      <w:rFonts w:ascii="Garamond" w:hAnsi="Garamond"/>
                                      <w:b/>
                                      <w:sz w:val="24"/>
                                      <w:szCs w:val="24"/>
                                    </w:rPr>
                                  </w:pPr>
                                  <w:r w:rsidRPr="00DD41DF">
                                    <w:rPr>
                                      <w:rFonts w:ascii="Garamond" w:hAnsi="Garamond"/>
                                      <w:b/>
                                      <w:sz w:val="24"/>
                                      <w:szCs w:val="24"/>
                                    </w:rPr>
                                    <w:t>Estatísticos</w:t>
                                  </w:r>
                                </w:p>
                              </w:tc>
                              <w:tc>
                                <w:tcPr>
                                  <w:tcW w:w="1269"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Peso</w:t>
                                  </w:r>
                                </w:p>
                              </w:tc>
                              <w:tc>
                                <w:tcPr>
                                  <w:tcW w:w="1269"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Estatura</w:t>
                                  </w:r>
                                </w:p>
                              </w:tc>
                              <w:tc>
                                <w:tcPr>
                                  <w:tcW w:w="1179" w:type="dxa"/>
                                  <w:tcBorders>
                                    <w:top w:val="single" w:sz="4" w:space="0" w:color="auto"/>
                                    <w:left w:val="single" w:sz="4" w:space="0" w:color="auto"/>
                                    <w:bottom w:val="single" w:sz="4" w:space="0" w:color="auto"/>
                                    <w:right w:val="nil"/>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IMC</w:t>
                                  </w:r>
                                </w:p>
                              </w:tc>
                            </w:tr>
                            <w:tr w:rsidR="00DA58E6" w:rsidRPr="00DD41DF" w:rsidTr="00CB7DFC">
                              <w:tc>
                                <w:tcPr>
                                  <w:tcW w:w="1555"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13 anos</w:t>
                                  </w:r>
                                </w:p>
                                <w:p w:rsidR="00DA58E6" w:rsidRPr="00DD41DF" w:rsidRDefault="00DA58E6" w:rsidP="00DA58E6">
                                  <w:pPr>
                                    <w:jc w:val="cente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vAlign w:val="center"/>
                                </w:tcPr>
                                <w:p w:rsidR="00DA58E6" w:rsidRPr="00DD41DF" w:rsidRDefault="00DA58E6" w:rsidP="00DA58E6">
                                  <w:pPr>
                                    <w:jc w:val="center"/>
                                    <w:rPr>
                                      <w:rFonts w:ascii="Garamond" w:hAnsi="Garamond"/>
                                      <w:sz w:val="24"/>
                                      <w:szCs w:val="24"/>
                                    </w:rPr>
                                  </w:pPr>
                                  <w:r w:rsidRPr="00DD41DF">
                                    <w:rPr>
                                      <w:rFonts w:ascii="Garamond" w:hAnsi="Garamond"/>
                                      <w:sz w:val="24"/>
                                      <w:szCs w:val="24"/>
                                    </w:rPr>
                                    <w:t>10</w:t>
                                  </w:r>
                                </w:p>
                              </w:tc>
                              <w:tc>
                                <w:tcPr>
                                  <w:tcW w:w="1596" w:type="dxa"/>
                                  <w:tcBorders>
                                    <w:top w:val="single" w:sz="4" w:space="0" w:color="auto"/>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single" w:sz="4" w:space="0" w:color="auto"/>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54,54</w:t>
                                  </w:r>
                                  <w:r>
                                    <w:rPr>
                                      <w:rFonts w:ascii="Garamond" w:hAnsi="Garamond"/>
                                      <w:sz w:val="20"/>
                                      <w:szCs w:val="20"/>
                                    </w:rPr>
                                    <w:t>0</w:t>
                                  </w:r>
                                  <w:r w:rsidRPr="00172A77">
                                    <w:rPr>
                                      <w:rFonts w:ascii="Garamond" w:hAnsi="Garamond"/>
                                      <w:sz w:val="20"/>
                                      <w:szCs w:val="20"/>
                                    </w:rPr>
                                    <w:t>±10,1</w:t>
                                  </w:r>
                                </w:p>
                              </w:tc>
                              <w:tc>
                                <w:tcPr>
                                  <w:tcW w:w="1269" w:type="dxa"/>
                                  <w:tcBorders>
                                    <w:top w:val="single" w:sz="4" w:space="0" w:color="auto"/>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160,2</w:t>
                                  </w:r>
                                  <w:r w:rsidRPr="00172A77">
                                    <w:rPr>
                                      <w:rFonts w:ascii="Garamond" w:hAnsi="Garamond"/>
                                      <w:sz w:val="20"/>
                                      <w:szCs w:val="20"/>
                                    </w:rPr>
                                    <w:t>±7,4</w:t>
                                  </w:r>
                                </w:p>
                              </w:tc>
                              <w:tc>
                                <w:tcPr>
                                  <w:tcW w:w="1179" w:type="dxa"/>
                                  <w:tcBorders>
                                    <w:top w:val="single" w:sz="4" w:space="0" w:color="auto"/>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21,13</w:t>
                                  </w:r>
                                  <w:r w:rsidRPr="00172A77">
                                    <w:rPr>
                                      <w:rFonts w:ascii="Garamond" w:hAnsi="Garamond"/>
                                      <w:sz w:val="20"/>
                                      <w:szCs w:val="20"/>
                                    </w:rPr>
                                    <w:t>±3,1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37,50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148,1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68,50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171,7</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26,9</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t-test</w:t>
                                  </w:r>
                                </w:p>
                              </w:tc>
                              <w:tc>
                                <w:tcPr>
                                  <w:tcW w:w="1269" w:type="dxa"/>
                                  <w:tcBorders>
                                    <w:top w:val="nil"/>
                                    <w:left w:val="nil"/>
                                    <w:bottom w:val="nil"/>
                                    <w:right w:val="nil"/>
                                  </w:tcBorders>
                                  <w:hideMark/>
                                </w:tcPr>
                                <w:p w:rsidR="00DA58E6" w:rsidRPr="00172A77" w:rsidRDefault="00DA58E6" w:rsidP="00DA58E6">
                                  <w:pPr>
                                    <w:jc w:val="center"/>
                                    <w:rPr>
                                      <w:rFonts w:ascii="Garamond" w:hAnsi="Garamond"/>
                                      <w:b/>
                                      <w:sz w:val="20"/>
                                      <w:szCs w:val="20"/>
                                    </w:rPr>
                                  </w:pPr>
                                  <w:r w:rsidRPr="00172A77">
                                    <w:rPr>
                                      <w:rFonts w:ascii="Garamond" w:hAnsi="Garamond"/>
                                      <w:sz w:val="20"/>
                                      <w:szCs w:val="20"/>
                                    </w:rPr>
                                    <w:t>0,11</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0,13</w:t>
                                  </w:r>
                                </w:p>
                              </w:tc>
                              <w:tc>
                                <w:tcPr>
                                  <w:tcW w:w="1179" w:type="dxa"/>
                                  <w:tcBorders>
                                    <w:top w:val="nil"/>
                                    <w:left w:val="nil"/>
                                    <w:bottom w:val="nil"/>
                                    <w:right w:val="nil"/>
                                  </w:tcBorders>
                                  <w:hideMark/>
                                </w:tcPr>
                                <w:p w:rsidR="00DA58E6" w:rsidRDefault="00DA58E6" w:rsidP="00DA58E6">
                                  <w:pPr>
                                    <w:jc w:val="center"/>
                                    <w:rPr>
                                      <w:rFonts w:ascii="Garamond" w:hAnsi="Garamond"/>
                                      <w:sz w:val="20"/>
                                      <w:szCs w:val="20"/>
                                    </w:rPr>
                                  </w:pPr>
                                  <w:r w:rsidRPr="00172A77">
                                    <w:rPr>
                                      <w:rFonts w:ascii="Garamond" w:hAnsi="Garamond"/>
                                      <w:sz w:val="20"/>
                                      <w:szCs w:val="20"/>
                                    </w:rPr>
                                    <w:t>0,30</w:t>
                                  </w:r>
                                </w:p>
                                <w:p w:rsidR="00DA58E6" w:rsidRPr="00172A77" w:rsidRDefault="00DA58E6" w:rsidP="00DA58E6">
                                  <w:pPr>
                                    <w:jc w:val="center"/>
                                    <w:rPr>
                                      <w:rFonts w:ascii="Garamond" w:hAnsi="Garamond"/>
                                      <w:sz w:val="20"/>
                                      <w:szCs w:val="20"/>
                                    </w:rPr>
                                  </w:pP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vAlign w:val="center"/>
                                </w:tcPr>
                                <w:p w:rsidR="00DA58E6" w:rsidRPr="00DD41DF" w:rsidRDefault="00DA58E6" w:rsidP="00DA58E6">
                                  <w:pPr>
                                    <w:jc w:val="center"/>
                                    <w:rPr>
                                      <w:rFonts w:ascii="Garamond" w:hAnsi="Garamond"/>
                                      <w:sz w:val="24"/>
                                      <w:szCs w:val="24"/>
                                    </w:rPr>
                                  </w:pPr>
                                  <w:r w:rsidRPr="00DD41DF">
                                    <w:rPr>
                                      <w:rFonts w:ascii="Garamond" w:hAnsi="Garamond"/>
                                      <w:sz w:val="24"/>
                                      <w:szCs w:val="24"/>
                                    </w:rPr>
                                    <w:t>18</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48,322±9,29</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155,8</w:t>
                                  </w:r>
                                  <w:r w:rsidRPr="00172A77">
                                    <w:rPr>
                                      <w:rFonts w:ascii="Garamond" w:hAnsi="Garamond"/>
                                      <w:sz w:val="20"/>
                                      <w:szCs w:val="20"/>
                                    </w:rPr>
                                    <w:t>±7,1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19,81±3,1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32,800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136,5</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13,6</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67,20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167,8</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25,8</w:t>
                                  </w:r>
                                </w:p>
                              </w:tc>
                            </w:tr>
                            <w:tr w:rsidR="00DA58E6" w:rsidRPr="00DD41DF" w:rsidTr="00CB7DFC">
                              <w:tc>
                                <w:tcPr>
                                  <w:tcW w:w="1555"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14 anos</w:t>
                                  </w: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19</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52,972</w:t>
                                  </w:r>
                                  <w:r w:rsidRPr="00172A77">
                                    <w:rPr>
                                      <w:rFonts w:ascii="Garamond" w:hAnsi="Garamond"/>
                                      <w:sz w:val="20"/>
                                      <w:szCs w:val="20"/>
                                    </w:rPr>
                                    <w:t>±6,7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162</w:t>
                                  </w:r>
                                  <w:r w:rsidRPr="00172A77">
                                    <w:rPr>
                                      <w:rFonts w:ascii="Garamond" w:hAnsi="Garamond"/>
                                      <w:sz w:val="20"/>
                                      <w:szCs w:val="20"/>
                                    </w:rPr>
                                    <w:t>,9±10,1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19,97±2,56</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35,10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141,1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16,3</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62,20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175,1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24,9</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t- test</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0,48</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0,12</w:t>
                                  </w:r>
                                </w:p>
                              </w:tc>
                              <w:tc>
                                <w:tcPr>
                                  <w:tcW w:w="1179" w:type="dxa"/>
                                  <w:tcBorders>
                                    <w:top w:val="nil"/>
                                    <w:left w:val="nil"/>
                                    <w:bottom w:val="nil"/>
                                    <w:right w:val="nil"/>
                                  </w:tcBorders>
                                  <w:hideMark/>
                                </w:tcPr>
                                <w:p w:rsidR="00DA58E6" w:rsidRDefault="00DA58E6" w:rsidP="00DA58E6">
                                  <w:pPr>
                                    <w:jc w:val="center"/>
                                    <w:rPr>
                                      <w:rFonts w:ascii="Garamond" w:hAnsi="Garamond"/>
                                      <w:sz w:val="20"/>
                                      <w:szCs w:val="20"/>
                                    </w:rPr>
                                  </w:pPr>
                                  <w:r>
                                    <w:rPr>
                                      <w:rFonts w:ascii="Garamond" w:hAnsi="Garamond"/>
                                      <w:sz w:val="20"/>
                                      <w:szCs w:val="20"/>
                                    </w:rPr>
                                    <w:t>0,67</w:t>
                                  </w:r>
                                </w:p>
                                <w:p w:rsidR="00DA58E6" w:rsidRPr="00172A77" w:rsidRDefault="00DA58E6" w:rsidP="00DA58E6">
                                  <w:pPr>
                                    <w:jc w:val="center"/>
                                    <w:rPr>
                                      <w:rFonts w:ascii="Garamond" w:hAnsi="Garamond"/>
                                      <w:sz w:val="20"/>
                                      <w:szCs w:val="20"/>
                                    </w:rPr>
                                  </w:pP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15</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51,16</w:t>
                                  </w:r>
                                  <w:r>
                                    <w:rPr>
                                      <w:rFonts w:ascii="Garamond" w:hAnsi="Garamond"/>
                                      <w:sz w:val="20"/>
                                      <w:szCs w:val="20"/>
                                    </w:rPr>
                                    <w:t>6</w:t>
                                  </w:r>
                                  <w:r w:rsidRPr="00172A77">
                                    <w:rPr>
                                      <w:rFonts w:ascii="Garamond" w:hAnsi="Garamond"/>
                                      <w:sz w:val="20"/>
                                      <w:szCs w:val="20"/>
                                    </w:rPr>
                                    <w:t>±7,7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158,46±6,0</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20,35±2,5</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41,70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147,7</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16,4</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66,00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168,8</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24,6</w:t>
                                  </w:r>
                                </w:p>
                              </w:tc>
                            </w:tr>
                            <w:tr w:rsidR="00DA58E6" w:rsidRPr="00DD41DF" w:rsidTr="00CB7DFC">
                              <w:tc>
                                <w:tcPr>
                                  <w:tcW w:w="1555"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15 anos</w:t>
                                  </w: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15</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56,82</w:t>
                                  </w:r>
                                  <w:r>
                                    <w:rPr>
                                      <w:rFonts w:ascii="Garamond" w:hAnsi="Garamond"/>
                                      <w:sz w:val="20"/>
                                      <w:szCs w:val="20"/>
                                    </w:rPr>
                                    <w:t>0</w:t>
                                  </w:r>
                                  <w:r w:rsidRPr="00172A77">
                                    <w:rPr>
                                      <w:rFonts w:ascii="Garamond" w:hAnsi="Garamond"/>
                                      <w:sz w:val="20"/>
                                      <w:szCs w:val="20"/>
                                    </w:rPr>
                                    <w:t>±10,7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167,2±5,2</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20,29±3,4</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41,90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158,1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15,2</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73,50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175,4</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25,1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t-test</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0,73</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0,00*</w:t>
                                  </w:r>
                                </w:p>
                              </w:tc>
                              <w:tc>
                                <w:tcPr>
                                  <w:tcW w:w="1179" w:type="dxa"/>
                                  <w:tcBorders>
                                    <w:top w:val="nil"/>
                                    <w:left w:val="nil"/>
                                    <w:bottom w:val="nil"/>
                                    <w:right w:val="nil"/>
                                  </w:tcBorders>
                                  <w:hideMark/>
                                </w:tcPr>
                                <w:p w:rsidR="00DA58E6" w:rsidRDefault="00DA58E6" w:rsidP="00DA58E6">
                                  <w:pPr>
                                    <w:jc w:val="center"/>
                                    <w:rPr>
                                      <w:rFonts w:ascii="Garamond" w:hAnsi="Garamond"/>
                                      <w:sz w:val="20"/>
                                      <w:szCs w:val="20"/>
                                    </w:rPr>
                                  </w:pPr>
                                  <w:r>
                                    <w:rPr>
                                      <w:rFonts w:ascii="Garamond" w:hAnsi="Garamond"/>
                                      <w:sz w:val="20"/>
                                      <w:szCs w:val="20"/>
                                    </w:rPr>
                                    <w:t>0,71</w:t>
                                  </w:r>
                                </w:p>
                                <w:p w:rsidR="00DA58E6" w:rsidRPr="00172A77" w:rsidRDefault="00DA58E6" w:rsidP="00DA58E6">
                                  <w:pPr>
                                    <w:jc w:val="center"/>
                                    <w:rPr>
                                      <w:rFonts w:ascii="Garamond" w:hAnsi="Garamond"/>
                                      <w:sz w:val="20"/>
                                      <w:szCs w:val="20"/>
                                    </w:rPr>
                                  </w:pP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20</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50,642</w:t>
                                  </w:r>
                                  <w:r w:rsidRPr="00172A77">
                                    <w:rPr>
                                      <w:rFonts w:ascii="Garamond" w:hAnsi="Garamond"/>
                                      <w:sz w:val="20"/>
                                      <w:szCs w:val="20"/>
                                    </w:rPr>
                                    <w:t>±14,7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156,4</w:t>
                                  </w:r>
                                  <w:r w:rsidRPr="00172A77">
                                    <w:rPr>
                                      <w:rFonts w:ascii="Garamond" w:hAnsi="Garamond"/>
                                      <w:sz w:val="20"/>
                                      <w:szCs w:val="20"/>
                                    </w:rPr>
                                    <w:t>±7,2</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20,74</w:t>
                                  </w:r>
                                  <w:r w:rsidRPr="00172A77">
                                    <w:rPr>
                                      <w:rFonts w:ascii="Garamond" w:hAnsi="Garamond"/>
                                      <w:sz w:val="20"/>
                                      <w:szCs w:val="20"/>
                                    </w:rPr>
                                    <w:t>±5,3</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34,50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146,8</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15,7</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67,800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172,4</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28,4</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c>
                                <w:tcPr>
                                  <w:tcW w:w="1269"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c>
                                <w:tcPr>
                                  <w:tcW w:w="1269"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c>
                                <w:tcPr>
                                  <w:tcW w:w="1179"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r>
                          </w:tbl>
                          <w:p w:rsidR="00DA58E6" w:rsidRDefault="00DA5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4.95pt;margin-top:2.7pt;width:500.2pt;height:3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" filled="f" stroked="f" strokeweight=".5pt">
                <v:textbox>
                  <w:txbxContent>
                    <w:tbl>
                      <w:tblPr>
                        <w:tblStyle w:val="Tabelacomgrade"/>
                        <w:tblW w:w="8920" w:type="dxa"/>
                        <w:tblInd w:w="0" w:type="dxa"/>
                        <w:tblLook w:val="04A0" w:firstRow="1" w:lastRow="0" w:firstColumn="1" w:lastColumn="0" w:noHBand="0" w:noVBand="1"/>
                      </w:tblPr>
                      <w:tblGrid>
                        <w:gridCol w:w="1555"/>
                        <w:gridCol w:w="1076"/>
                        <w:gridCol w:w="976"/>
                        <w:gridCol w:w="1596"/>
                        <w:gridCol w:w="1269"/>
                        <w:gridCol w:w="1269"/>
                        <w:gridCol w:w="1179"/>
                      </w:tblGrid>
                      <w:tr w:rsidR="00DA58E6" w:rsidRPr="00DD41DF" w:rsidTr="00CB7DFC">
                        <w:tc>
                          <w:tcPr>
                            <w:tcW w:w="1555" w:type="dxa"/>
                            <w:tcBorders>
                              <w:top w:val="single" w:sz="4" w:space="0" w:color="auto"/>
                              <w:left w:val="nil"/>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Faixa Etária</w:t>
                            </w:r>
                          </w:p>
                        </w:tc>
                        <w:tc>
                          <w:tcPr>
                            <w:tcW w:w="1076"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Sexo</w:t>
                            </w:r>
                          </w:p>
                        </w:tc>
                        <w:tc>
                          <w:tcPr>
                            <w:tcW w:w="976"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N</w:t>
                            </w:r>
                          </w:p>
                        </w:tc>
                        <w:tc>
                          <w:tcPr>
                            <w:tcW w:w="1596"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Valores</w:t>
                            </w:r>
                          </w:p>
                          <w:p w:rsidR="00DA58E6" w:rsidRPr="00DD41DF" w:rsidRDefault="00DA58E6" w:rsidP="00DA58E6">
                            <w:pPr>
                              <w:jc w:val="center"/>
                              <w:rPr>
                                <w:rFonts w:ascii="Garamond" w:hAnsi="Garamond"/>
                                <w:b/>
                                <w:sz w:val="24"/>
                                <w:szCs w:val="24"/>
                              </w:rPr>
                            </w:pPr>
                            <w:r w:rsidRPr="00DD41DF">
                              <w:rPr>
                                <w:rFonts w:ascii="Garamond" w:hAnsi="Garamond"/>
                                <w:b/>
                                <w:sz w:val="24"/>
                                <w:szCs w:val="24"/>
                              </w:rPr>
                              <w:t>Estatísticos</w:t>
                            </w:r>
                          </w:p>
                        </w:tc>
                        <w:tc>
                          <w:tcPr>
                            <w:tcW w:w="1269"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Peso</w:t>
                            </w:r>
                          </w:p>
                        </w:tc>
                        <w:tc>
                          <w:tcPr>
                            <w:tcW w:w="1269" w:type="dxa"/>
                            <w:tcBorders>
                              <w:top w:val="single" w:sz="4" w:space="0" w:color="auto"/>
                              <w:left w:val="single" w:sz="4" w:space="0" w:color="auto"/>
                              <w:bottom w:val="single" w:sz="4" w:space="0" w:color="auto"/>
                              <w:right w:val="single" w:sz="4" w:space="0" w:color="auto"/>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Estatura</w:t>
                            </w:r>
                          </w:p>
                        </w:tc>
                        <w:tc>
                          <w:tcPr>
                            <w:tcW w:w="1179" w:type="dxa"/>
                            <w:tcBorders>
                              <w:top w:val="single" w:sz="4" w:space="0" w:color="auto"/>
                              <w:left w:val="single" w:sz="4" w:space="0" w:color="auto"/>
                              <w:bottom w:val="single" w:sz="4" w:space="0" w:color="auto"/>
                              <w:right w:val="nil"/>
                            </w:tcBorders>
                            <w:vAlign w:val="center"/>
                            <w:hideMark/>
                          </w:tcPr>
                          <w:p w:rsidR="00DA58E6" w:rsidRPr="00DD41DF" w:rsidRDefault="00DA58E6" w:rsidP="00DA58E6">
                            <w:pPr>
                              <w:jc w:val="center"/>
                              <w:rPr>
                                <w:rFonts w:ascii="Garamond" w:hAnsi="Garamond"/>
                                <w:b/>
                                <w:sz w:val="24"/>
                                <w:szCs w:val="24"/>
                              </w:rPr>
                            </w:pPr>
                            <w:r w:rsidRPr="00DD41DF">
                              <w:rPr>
                                <w:rFonts w:ascii="Garamond" w:hAnsi="Garamond"/>
                                <w:b/>
                                <w:sz w:val="24"/>
                                <w:szCs w:val="24"/>
                              </w:rPr>
                              <w:t>IMC</w:t>
                            </w:r>
                          </w:p>
                        </w:tc>
                      </w:tr>
                      <w:tr w:rsidR="00DA58E6" w:rsidRPr="00DD41DF" w:rsidTr="00CB7DFC">
                        <w:tc>
                          <w:tcPr>
                            <w:tcW w:w="1555"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13 anos</w:t>
                            </w:r>
                          </w:p>
                          <w:p w:rsidR="00DA58E6" w:rsidRPr="00DD41DF" w:rsidRDefault="00DA58E6" w:rsidP="00DA58E6">
                            <w:pPr>
                              <w:jc w:val="cente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vAlign w:val="center"/>
                          </w:tcPr>
                          <w:p w:rsidR="00DA58E6" w:rsidRPr="00DD41DF" w:rsidRDefault="00DA58E6" w:rsidP="00DA58E6">
                            <w:pPr>
                              <w:jc w:val="center"/>
                              <w:rPr>
                                <w:rFonts w:ascii="Garamond" w:hAnsi="Garamond"/>
                                <w:sz w:val="24"/>
                                <w:szCs w:val="24"/>
                              </w:rPr>
                            </w:pPr>
                            <w:r w:rsidRPr="00DD41DF">
                              <w:rPr>
                                <w:rFonts w:ascii="Garamond" w:hAnsi="Garamond"/>
                                <w:sz w:val="24"/>
                                <w:szCs w:val="24"/>
                              </w:rPr>
                              <w:t>10</w:t>
                            </w:r>
                          </w:p>
                        </w:tc>
                        <w:tc>
                          <w:tcPr>
                            <w:tcW w:w="1596" w:type="dxa"/>
                            <w:tcBorders>
                              <w:top w:val="single" w:sz="4" w:space="0" w:color="auto"/>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single" w:sz="4" w:space="0" w:color="auto"/>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54,54</w:t>
                            </w:r>
                            <w:r>
                              <w:rPr>
                                <w:rFonts w:ascii="Garamond" w:hAnsi="Garamond"/>
                                <w:sz w:val="20"/>
                                <w:szCs w:val="20"/>
                              </w:rPr>
                              <w:t>0</w:t>
                            </w:r>
                            <w:r w:rsidRPr="00172A77">
                              <w:rPr>
                                <w:rFonts w:ascii="Garamond" w:hAnsi="Garamond"/>
                                <w:sz w:val="20"/>
                                <w:szCs w:val="20"/>
                              </w:rPr>
                              <w:t>±10,1</w:t>
                            </w:r>
                          </w:p>
                        </w:tc>
                        <w:tc>
                          <w:tcPr>
                            <w:tcW w:w="1269" w:type="dxa"/>
                            <w:tcBorders>
                              <w:top w:val="single" w:sz="4" w:space="0" w:color="auto"/>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160,2</w:t>
                            </w:r>
                            <w:r w:rsidRPr="00172A77">
                              <w:rPr>
                                <w:rFonts w:ascii="Garamond" w:hAnsi="Garamond"/>
                                <w:sz w:val="20"/>
                                <w:szCs w:val="20"/>
                              </w:rPr>
                              <w:t>±7,4</w:t>
                            </w:r>
                          </w:p>
                        </w:tc>
                        <w:tc>
                          <w:tcPr>
                            <w:tcW w:w="1179" w:type="dxa"/>
                            <w:tcBorders>
                              <w:top w:val="single" w:sz="4" w:space="0" w:color="auto"/>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21,13</w:t>
                            </w:r>
                            <w:r w:rsidRPr="00172A77">
                              <w:rPr>
                                <w:rFonts w:ascii="Garamond" w:hAnsi="Garamond"/>
                                <w:sz w:val="20"/>
                                <w:szCs w:val="20"/>
                              </w:rPr>
                              <w:t>±3,1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37,50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148,1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68,50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171,7</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26,9</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t-test</w:t>
                            </w:r>
                          </w:p>
                        </w:tc>
                        <w:tc>
                          <w:tcPr>
                            <w:tcW w:w="1269" w:type="dxa"/>
                            <w:tcBorders>
                              <w:top w:val="nil"/>
                              <w:left w:val="nil"/>
                              <w:bottom w:val="nil"/>
                              <w:right w:val="nil"/>
                            </w:tcBorders>
                            <w:hideMark/>
                          </w:tcPr>
                          <w:p w:rsidR="00DA58E6" w:rsidRPr="00172A77" w:rsidRDefault="00DA58E6" w:rsidP="00DA58E6">
                            <w:pPr>
                              <w:jc w:val="center"/>
                              <w:rPr>
                                <w:rFonts w:ascii="Garamond" w:hAnsi="Garamond"/>
                                <w:b/>
                                <w:sz w:val="20"/>
                                <w:szCs w:val="20"/>
                              </w:rPr>
                            </w:pPr>
                            <w:r w:rsidRPr="00172A77">
                              <w:rPr>
                                <w:rFonts w:ascii="Garamond" w:hAnsi="Garamond"/>
                                <w:sz w:val="20"/>
                                <w:szCs w:val="20"/>
                              </w:rPr>
                              <w:t>0,11</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0,13</w:t>
                            </w:r>
                          </w:p>
                        </w:tc>
                        <w:tc>
                          <w:tcPr>
                            <w:tcW w:w="1179" w:type="dxa"/>
                            <w:tcBorders>
                              <w:top w:val="nil"/>
                              <w:left w:val="nil"/>
                              <w:bottom w:val="nil"/>
                              <w:right w:val="nil"/>
                            </w:tcBorders>
                            <w:hideMark/>
                          </w:tcPr>
                          <w:p w:rsidR="00DA58E6" w:rsidRDefault="00DA58E6" w:rsidP="00DA58E6">
                            <w:pPr>
                              <w:jc w:val="center"/>
                              <w:rPr>
                                <w:rFonts w:ascii="Garamond" w:hAnsi="Garamond"/>
                                <w:sz w:val="20"/>
                                <w:szCs w:val="20"/>
                              </w:rPr>
                            </w:pPr>
                            <w:r w:rsidRPr="00172A77">
                              <w:rPr>
                                <w:rFonts w:ascii="Garamond" w:hAnsi="Garamond"/>
                                <w:sz w:val="20"/>
                                <w:szCs w:val="20"/>
                              </w:rPr>
                              <w:t>0,30</w:t>
                            </w:r>
                          </w:p>
                          <w:p w:rsidR="00DA58E6" w:rsidRPr="00172A77" w:rsidRDefault="00DA58E6" w:rsidP="00DA58E6">
                            <w:pPr>
                              <w:jc w:val="center"/>
                              <w:rPr>
                                <w:rFonts w:ascii="Garamond" w:hAnsi="Garamond"/>
                                <w:sz w:val="20"/>
                                <w:szCs w:val="20"/>
                              </w:rPr>
                            </w:pP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vAlign w:val="center"/>
                          </w:tcPr>
                          <w:p w:rsidR="00DA58E6" w:rsidRPr="00DD41DF" w:rsidRDefault="00DA58E6" w:rsidP="00DA58E6">
                            <w:pPr>
                              <w:jc w:val="center"/>
                              <w:rPr>
                                <w:rFonts w:ascii="Garamond" w:hAnsi="Garamond"/>
                                <w:sz w:val="24"/>
                                <w:szCs w:val="24"/>
                              </w:rPr>
                            </w:pPr>
                            <w:r w:rsidRPr="00DD41DF">
                              <w:rPr>
                                <w:rFonts w:ascii="Garamond" w:hAnsi="Garamond"/>
                                <w:sz w:val="24"/>
                                <w:szCs w:val="24"/>
                              </w:rPr>
                              <w:t>18</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48,322±9,29</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155,8</w:t>
                            </w:r>
                            <w:r w:rsidRPr="00172A77">
                              <w:rPr>
                                <w:rFonts w:ascii="Garamond" w:hAnsi="Garamond"/>
                                <w:sz w:val="20"/>
                                <w:szCs w:val="20"/>
                              </w:rPr>
                              <w:t>±7,1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19,81±3,1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32,800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136,5</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13,6</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67,20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167,8</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25,8</w:t>
                            </w:r>
                          </w:p>
                        </w:tc>
                      </w:tr>
                      <w:tr w:rsidR="00DA58E6" w:rsidRPr="00DD41DF" w:rsidTr="00CB7DFC">
                        <w:tc>
                          <w:tcPr>
                            <w:tcW w:w="1555"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14 anos</w:t>
                            </w: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19</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52,972</w:t>
                            </w:r>
                            <w:r w:rsidRPr="00172A77">
                              <w:rPr>
                                <w:rFonts w:ascii="Garamond" w:hAnsi="Garamond"/>
                                <w:sz w:val="20"/>
                                <w:szCs w:val="20"/>
                              </w:rPr>
                              <w:t>±6,7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162</w:t>
                            </w:r>
                            <w:r w:rsidRPr="00172A77">
                              <w:rPr>
                                <w:rFonts w:ascii="Garamond" w:hAnsi="Garamond"/>
                                <w:sz w:val="20"/>
                                <w:szCs w:val="20"/>
                              </w:rPr>
                              <w:t>,9±10,1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19,97±2,56</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35,10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141,1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16,3</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62,20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175,1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24,9</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t- test</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0,48</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0,12</w:t>
                            </w:r>
                          </w:p>
                        </w:tc>
                        <w:tc>
                          <w:tcPr>
                            <w:tcW w:w="1179" w:type="dxa"/>
                            <w:tcBorders>
                              <w:top w:val="nil"/>
                              <w:left w:val="nil"/>
                              <w:bottom w:val="nil"/>
                              <w:right w:val="nil"/>
                            </w:tcBorders>
                            <w:hideMark/>
                          </w:tcPr>
                          <w:p w:rsidR="00DA58E6" w:rsidRDefault="00DA58E6" w:rsidP="00DA58E6">
                            <w:pPr>
                              <w:jc w:val="center"/>
                              <w:rPr>
                                <w:rFonts w:ascii="Garamond" w:hAnsi="Garamond"/>
                                <w:sz w:val="20"/>
                                <w:szCs w:val="20"/>
                              </w:rPr>
                            </w:pPr>
                            <w:r>
                              <w:rPr>
                                <w:rFonts w:ascii="Garamond" w:hAnsi="Garamond"/>
                                <w:sz w:val="20"/>
                                <w:szCs w:val="20"/>
                              </w:rPr>
                              <w:t>0,67</w:t>
                            </w:r>
                          </w:p>
                          <w:p w:rsidR="00DA58E6" w:rsidRPr="00172A77" w:rsidRDefault="00DA58E6" w:rsidP="00DA58E6">
                            <w:pPr>
                              <w:jc w:val="center"/>
                              <w:rPr>
                                <w:rFonts w:ascii="Garamond" w:hAnsi="Garamond"/>
                                <w:sz w:val="20"/>
                                <w:szCs w:val="20"/>
                              </w:rPr>
                            </w:pP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15</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51,16</w:t>
                            </w:r>
                            <w:r>
                              <w:rPr>
                                <w:rFonts w:ascii="Garamond" w:hAnsi="Garamond"/>
                                <w:sz w:val="20"/>
                                <w:szCs w:val="20"/>
                              </w:rPr>
                              <w:t>6</w:t>
                            </w:r>
                            <w:r w:rsidRPr="00172A77">
                              <w:rPr>
                                <w:rFonts w:ascii="Garamond" w:hAnsi="Garamond"/>
                                <w:sz w:val="20"/>
                                <w:szCs w:val="20"/>
                              </w:rPr>
                              <w:t>±7,7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158,46±6,0</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20,35±2,5</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41,70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147,7</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16,4</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66,00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168,8</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24,6</w:t>
                            </w:r>
                          </w:p>
                        </w:tc>
                      </w:tr>
                      <w:tr w:rsidR="00DA58E6" w:rsidRPr="00DD41DF" w:rsidTr="00CB7DFC">
                        <w:tc>
                          <w:tcPr>
                            <w:tcW w:w="1555"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15 anos</w:t>
                            </w: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15</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56,82</w:t>
                            </w:r>
                            <w:r>
                              <w:rPr>
                                <w:rFonts w:ascii="Garamond" w:hAnsi="Garamond"/>
                                <w:sz w:val="20"/>
                                <w:szCs w:val="20"/>
                              </w:rPr>
                              <w:t>0</w:t>
                            </w:r>
                            <w:r w:rsidRPr="00172A77">
                              <w:rPr>
                                <w:rFonts w:ascii="Garamond" w:hAnsi="Garamond"/>
                                <w:sz w:val="20"/>
                                <w:szCs w:val="20"/>
                              </w:rPr>
                              <w:t>±10,7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167,2±5,2</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20,29±3,4</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41,90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158,1</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15,2</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jc w:val="cente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73,50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175,4</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25,1</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t-test</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0,73</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0,00*</w:t>
                            </w:r>
                          </w:p>
                        </w:tc>
                        <w:tc>
                          <w:tcPr>
                            <w:tcW w:w="1179" w:type="dxa"/>
                            <w:tcBorders>
                              <w:top w:val="nil"/>
                              <w:left w:val="nil"/>
                              <w:bottom w:val="nil"/>
                              <w:right w:val="nil"/>
                            </w:tcBorders>
                            <w:hideMark/>
                          </w:tcPr>
                          <w:p w:rsidR="00DA58E6" w:rsidRDefault="00DA58E6" w:rsidP="00DA58E6">
                            <w:pPr>
                              <w:jc w:val="center"/>
                              <w:rPr>
                                <w:rFonts w:ascii="Garamond" w:hAnsi="Garamond"/>
                                <w:sz w:val="20"/>
                                <w:szCs w:val="20"/>
                              </w:rPr>
                            </w:pPr>
                            <w:r>
                              <w:rPr>
                                <w:rFonts w:ascii="Garamond" w:hAnsi="Garamond"/>
                                <w:sz w:val="20"/>
                                <w:szCs w:val="20"/>
                              </w:rPr>
                              <w:t>0,71</w:t>
                            </w:r>
                          </w:p>
                          <w:p w:rsidR="00DA58E6" w:rsidRPr="00172A77" w:rsidRDefault="00DA58E6" w:rsidP="00DA58E6">
                            <w:pPr>
                              <w:jc w:val="center"/>
                              <w:rPr>
                                <w:rFonts w:ascii="Garamond" w:hAnsi="Garamond"/>
                                <w:sz w:val="20"/>
                                <w:szCs w:val="20"/>
                              </w:rPr>
                            </w:pP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076" w:type="dxa"/>
                            <w:vMerge w:val="restart"/>
                            <w:tcBorders>
                              <w:top w:val="single" w:sz="4" w:space="0" w:color="auto"/>
                              <w:left w:val="nil"/>
                              <w:bottom w:val="single" w:sz="4" w:space="0" w:color="auto"/>
                              <w:right w:val="nil"/>
                            </w:tcBorders>
                            <w:vAlign w:val="center"/>
                            <w:hideMark/>
                          </w:tcPr>
                          <w:p w:rsidR="00DA58E6" w:rsidRPr="00AF3C72" w:rsidRDefault="00DA58E6" w:rsidP="00DA58E6">
                            <w:pPr>
                              <w:jc w:val="center"/>
                              <w:rPr>
                                <w:rFonts w:ascii="Garamond" w:hAnsi="Garamond"/>
                                <w:sz w:val="32"/>
                                <w:szCs w:val="32"/>
                              </w:rPr>
                            </w:pPr>
                            <w:r w:rsidRPr="00AF3C72">
                              <w:rPr>
                                <w:rFonts w:ascii="Garamond" w:hAnsi="Garamond"/>
                                <w:sz w:val="32"/>
                                <w:szCs w:val="32"/>
                              </w:rPr>
                              <w:t>♀</w:t>
                            </w:r>
                          </w:p>
                        </w:tc>
                        <w:tc>
                          <w:tcPr>
                            <w:tcW w:w="976" w:type="dxa"/>
                            <w:vMerge w:val="restart"/>
                            <w:tcBorders>
                              <w:top w:val="single" w:sz="4" w:space="0" w:color="auto"/>
                              <w:left w:val="nil"/>
                              <w:bottom w:val="single" w:sz="4" w:space="0" w:color="auto"/>
                              <w:right w:val="nil"/>
                            </w:tcBorders>
                          </w:tcPr>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p>
                          <w:p w:rsidR="00DA58E6" w:rsidRPr="00DD41DF" w:rsidRDefault="00DA58E6" w:rsidP="00DA58E6">
                            <w:pPr>
                              <w:jc w:val="center"/>
                              <w:rPr>
                                <w:rFonts w:ascii="Garamond" w:hAnsi="Garamond"/>
                                <w:sz w:val="24"/>
                                <w:szCs w:val="24"/>
                              </w:rPr>
                            </w:pPr>
                            <w:r w:rsidRPr="00DD41DF">
                              <w:rPr>
                                <w:rFonts w:ascii="Garamond" w:hAnsi="Garamond"/>
                                <w:sz w:val="24"/>
                                <w:szCs w:val="24"/>
                              </w:rPr>
                              <w:t>20</w:t>
                            </w: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M±Dp</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50,642</w:t>
                            </w:r>
                            <w:r w:rsidRPr="00172A77">
                              <w:rPr>
                                <w:rFonts w:ascii="Garamond" w:hAnsi="Garamond"/>
                                <w:sz w:val="20"/>
                                <w:szCs w:val="20"/>
                              </w:rPr>
                              <w:t>±14,7</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156,4</w:t>
                            </w:r>
                            <w:r w:rsidRPr="00172A77">
                              <w:rPr>
                                <w:rFonts w:ascii="Garamond" w:hAnsi="Garamond"/>
                                <w:sz w:val="20"/>
                                <w:szCs w:val="20"/>
                              </w:rPr>
                              <w:t>±7,2</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20,74</w:t>
                            </w:r>
                            <w:r w:rsidRPr="00172A77">
                              <w:rPr>
                                <w:rFonts w:ascii="Garamond" w:hAnsi="Garamond"/>
                                <w:sz w:val="20"/>
                                <w:szCs w:val="20"/>
                              </w:rPr>
                              <w:t>±5,3</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V.Min</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34,50</w:t>
                            </w:r>
                            <w:r>
                              <w:rPr>
                                <w:rFonts w:ascii="Garamond" w:hAnsi="Garamond"/>
                                <w:sz w:val="20"/>
                                <w:szCs w:val="20"/>
                              </w:rPr>
                              <w:t>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146,8</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15,7</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nil"/>
                              <w:right w:val="nil"/>
                            </w:tcBorders>
                            <w:hideMark/>
                          </w:tcPr>
                          <w:p w:rsidR="00DA58E6" w:rsidRPr="00172A77" w:rsidRDefault="00DA58E6" w:rsidP="00DA58E6">
                            <w:pPr>
                              <w:jc w:val="center"/>
                              <w:rPr>
                                <w:rFonts w:ascii="Garamond" w:hAnsi="Garamond"/>
                                <w:b/>
                                <w:sz w:val="20"/>
                                <w:szCs w:val="24"/>
                              </w:rPr>
                            </w:pPr>
                            <w:r>
                              <w:rPr>
                                <w:rFonts w:ascii="Garamond" w:hAnsi="Garamond"/>
                                <w:b/>
                                <w:sz w:val="20"/>
                                <w:szCs w:val="24"/>
                              </w:rPr>
                              <w:t>V.Máx</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67,800</w:t>
                            </w:r>
                          </w:p>
                        </w:tc>
                        <w:tc>
                          <w:tcPr>
                            <w:tcW w:w="126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sidRPr="00172A77">
                              <w:rPr>
                                <w:rFonts w:ascii="Garamond" w:hAnsi="Garamond"/>
                                <w:sz w:val="20"/>
                                <w:szCs w:val="20"/>
                              </w:rPr>
                              <w:t>172,4</w:t>
                            </w:r>
                          </w:p>
                        </w:tc>
                        <w:tc>
                          <w:tcPr>
                            <w:tcW w:w="1179" w:type="dxa"/>
                            <w:tcBorders>
                              <w:top w:val="nil"/>
                              <w:left w:val="nil"/>
                              <w:bottom w:val="nil"/>
                              <w:right w:val="nil"/>
                            </w:tcBorders>
                            <w:hideMark/>
                          </w:tcPr>
                          <w:p w:rsidR="00DA58E6" w:rsidRPr="00172A77" w:rsidRDefault="00DA58E6" w:rsidP="00DA58E6">
                            <w:pPr>
                              <w:jc w:val="center"/>
                              <w:rPr>
                                <w:rFonts w:ascii="Garamond" w:hAnsi="Garamond"/>
                                <w:sz w:val="20"/>
                                <w:szCs w:val="20"/>
                              </w:rPr>
                            </w:pPr>
                            <w:r>
                              <w:rPr>
                                <w:rFonts w:ascii="Garamond" w:hAnsi="Garamond"/>
                                <w:sz w:val="20"/>
                                <w:szCs w:val="20"/>
                              </w:rPr>
                              <w:t>28,4</w:t>
                            </w:r>
                          </w:p>
                        </w:tc>
                      </w:tr>
                      <w:tr w:rsidR="00DA58E6" w:rsidRPr="00DD41DF" w:rsidTr="00CB7DF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0" w:type="auto"/>
                            <w:vMerge/>
                            <w:tcBorders>
                              <w:top w:val="single" w:sz="4" w:space="0" w:color="auto"/>
                              <w:left w:val="nil"/>
                              <w:bottom w:val="single" w:sz="4" w:space="0" w:color="auto"/>
                              <w:right w:val="nil"/>
                            </w:tcBorders>
                            <w:vAlign w:val="center"/>
                            <w:hideMark/>
                          </w:tcPr>
                          <w:p w:rsidR="00DA58E6" w:rsidRPr="00DD41DF" w:rsidRDefault="00DA58E6" w:rsidP="00DA58E6">
                            <w:pPr>
                              <w:rPr>
                                <w:rFonts w:ascii="Garamond" w:hAnsi="Garamond"/>
                                <w:sz w:val="24"/>
                                <w:szCs w:val="24"/>
                              </w:rPr>
                            </w:pPr>
                          </w:p>
                        </w:tc>
                        <w:tc>
                          <w:tcPr>
                            <w:tcW w:w="1596"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c>
                          <w:tcPr>
                            <w:tcW w:w="1269"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c>
                          <w:tcPr>
                            <w:tcW w:w="1269"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c>
                          <w:tcPr>
                            <w:tcW w:w="1179" w:type="dxa"/>
                            <w:tcBorders>
                              <w:top w:val="nil"/>
                              <w:left w:val="nil"/>
                              <w:bottom w:val="single" w:sz="4" w:space="0" w:color="auto"/>
                              <w:right w:val="nil"/>
                            </w:tcBorders>
                          </w:tcPr>
                          <w:p w:rsidR="00DA58E6" w:rsidRPr="00DD41DF" w:rsidRDefault="00DA58E6" w:rsidP="00DA58E6">
                            <w:pPr>
                              <w:rPr>
                                <w:rFonts w:ascii="Garamond" w:hAnsi="Garamond"/>
                                <w:sz w:val="24"/>
                                <w:szCs w:val="24"/>
                              </w:rPr>
                            </w:pPr>
                          </w:p>
                        </w:tc>
                      </w:tr>
                    </w:tbl>
                    <w:p w:rsidR="00DA58E6" w:rsidRDefault="00DA58E6"/>
                  </w:txbxContent>
                </v:textbox>
              </v:shape>
            </w:pict>
          </mc:Fallback>
        </mc:AlternateContent>
      </w:r>
    </w:p>
    <w:p w:rsidR="00DA58E6" w:rsidRDefault="00DA58E6" w:rsidP="00AC69DC">
      <w:pPr>
        <w:spacing w:line="480" w:lineRule="auto"/>
        <w:ind w:firstLine="708"/>
        <w:jc w:val="both"/>
        <w:rPr>
          <w:rFonts w:ascii="Garamond" w:hAnsi="Garamond"/>
          <w:sz w:val="24"/>
          <w:szCs w:val="24"/>
        </w:rPr>
      </w:pPr>
    </w:p>
    <w:p w:rsidR="00DA58E6" w:rsidRDefault="00DA58E6" w:rsidP="00AC69DC">
      <w:pPr>
        <w:spacing w:line="480" w:lineRule="auto"/>
        <w:ind w:firstLine="708"/>
        <w:jc w:val="both"/>
        <w:rPr>
          <w:rFonts w:ascii="Garamond" w:hAnsi="Garamond"/>
          <w:sz w:val="24"/>
          <w:szCs w:val="24"/>
        </w:rPr>
      </w:pPr>
    </w:p>
    <w:p w:rsidR="00DA58E6" w:rsidRDefault="00DA58E6" w:rsidP="00AC69DC">
      <w:pPr>
        <w:spacing w:line="480" w:lineRule="auto"/>
        <w:ind w:firstLine="708"/>
        <w:jc w:val="both"/>
        <w:rPr>
          <w:rFonts w:ascii="Garamond" w:hAnsi="Garamond"/>
          <w:sz w:val="24"/>
          <w:szCs w:val="24"/>
        </w:rPr>
      </w:pPr>
    </w:p>
    <w:p w:rsidR="00DA58E6" w:rsidRDefault="00DA58E6" w:rsidP="00AC69DC">
      <w:pPr>
        <w:spacing w:line="480" w:lineRule="auto"/>
        <w:ind w:firstLine="708"/>
        <w:jc w:val="both"/>
        <w:rPr>
          <w:rFonts w:ascii="Garamond" w:hAnsi="Garamond"/>
          <w:sz w:val="24"/>
          <w:szCs w:val="24"/>
        </w:rPr>
      </w:pPr>
    </w:p>
    <w:p w:rsidR="00DA58E6" w:rsidRDefault="00DA58E6" w:rsidP="00AC69DC">
      <w:pPr>
        <w:spacing w:line="480" w:lineRule="auto"/>
        <w:ind w:firstLine="708"/>
        <w:jc w:val="both"/>
        <w:rPr>
          <w:rFonts w:ascii="Garamond" w:hAnsi="Garamond"/>
          <w:sz w:val="24"/>
          <w:szCs w:val="24"/>
        </w:rPr>
      </w:pPr>
    </w:p>
    <w:p w:rsidR="00DA58E6" w:rsidRDefault="00DA58E6" w:rsidP="00AC69DC">
      <w:pPr>
        <w:spacing w:line="480" w:lineRule="auto"/>
        <w:ind w:firstLine="708"/>
        <w:jc w:val="both"/>
        <w:rPr>
          <w:rFonts w:ascii="Garamond" w:hAnsi="Garamond"/>
          <w:sz w:val="24"/>
          <w:szCs w:val="24"/>
        </w:rPr>
      </w:pPr>
    </w:p>
    <w:p w:rsidR="00DA58E6" w:rsidRDefault="00DA58E6" w:rsidP="00AC69DC">
      <w:pPr>
        <w:spacing w:line="480" w:lineRule="auto"/>
        <w:ind w:firstLine="708"/>
        <w:jc w:val="both"/>
        <w:rPr>
          <w:rFonts w:ascii="Garamond" w:hAnsi="Garamond"/>
          <w:sz w:val="24"/>
          <w:szCs w:val="24"/>
        </w:rPr>
      </w:pPr>
    </w:p>
    <w:p w:rsidR="00DA58E6" w:rsidRDefault="00DA58E6" w:rsidP="00AC69DC">
      <w:pPr>
        <w:spacing w:line="480" w:lineRule="auto"/>
        <w:ind w:firstLine="708"/>
        <w:jc w:val="both"/>
        <w:rPr>
          <w:rFonts w:ascii="Garamond" w:hAnsi="Garamond"/>
          <w:sz w:val="24"/>
          <w:szCs w:val="24"/>
        </w:rPr>
      </w:pPr>
    </w:p>
    <w:p w:rsidR="00AC69DC" w:rsidRPr="00FE28BD" w:rsidRDefault="00AC69DC" w:rsidP="00DA58E6">
      <w:pPr>
        <w:spacing w:line="240" w:lineRule="auto"/>
        <w:jc w:val="both"/>
        <w:rPr>
          <w:rFonts w:ascii="Garamond" w:hAnsi="Garamond"/>
          <w:sz w:val="24"/>
          <w:szCs w:val="24"/>
        </w:rPr>
      </w:pPr>
      <w:r w:rsidRPr="00FE28BD">
        <w:rPr>
          <w:rFonts w:ascii="Garamond" w:hAnsi="Garamond"/>
          <w:sz w:val="24"/>
          <w:szCs w:val="24"/>
        </w:rPr>
        <w:lastRenderedPageBreak/>
        <w:t xml:space="preserve">No </w:t>
      </w:r>
      <w:r w:rsidRPr="00FE28BD">
        <w:rPr>
          <w:rFonts w:ascii="Garamond" w:hAnsi="Garamond"/>
          <w:b/>
          <w:sz w:val="24"/>
          <w:szCs w:val="24"/>
        </w:rPr>
        <w:t>GRÁFICO 01</w:t>
      </w:r>
      <w:r w:rsidRPr="00FE28BD">
        <w:rPr>
          <w:rFonts w:ascii="Garamond" w:hAnsi="Garamond"/>
          <w:sz w:val="24"/>
          <w:szCs w:val="24"/>
        </w:rPr>
        <w:t xml:space="preserve"> encontram-se os resultados da análise do estado nutricional dos escolares de ambos os sexos, na faixa etária de 13 anos. Nos escolares do sexo masculino, verificou-se a prevalência de </w:t>
      </w:r>
      <w:proofErr w:type="spellStart"/>
      <w:r w:rsidRPr="00FE28BD">
        <w:rPr>
          <w:rFonts w:ascii="Garamond" w:hAnsi="Garamond"/>
          <w:sz w:val="24"/>
          <w:szCs w:val="24"/>
        </w:rPr>
        <w:t>eutrofia</w:t>
      </w:r>
      <w:proofErr w:type="spellEnd"/>
      <w:r w:rsidRPr="00FE28BD">
        <w:rPr>
          <w:rFonts w:ascii="Garamond" w:hAnsi="Garamond"/>
          <w:sz w:val="24"/>
          <w:szCs w:val="24"/>
        </w:rPr>
        <w:t xml:space="preserve"> 50%, entretanto metade dos escolares se encontram fora da normalidade, sobrepeso 30% e obesidade 20%. Já nos escolares do sexo feminino constatou-se a predominância da </w:t>
      </w:r>
      <w:proofErr w:type="spellStart"/>
      <w:r w:rsidRPr="00FE28BD">
        <w:rPr>
          <w:rFonts w:ascii="Garamond" w:hAnsi="Garamond"/>
          <w:sz w:val="24"/>
          <w:szCs w:val="24"/>
        </w:rPr>
        <w:t>eutrofia</w:t>
      </w:r>
      <w:proofErr w:type="spellEnd"/>
      <w:r w:rsidRPr="00FE28BD">
        <w:rPr>
          <w:rFonts w:ascii="Garamond" w:hAnsi="Garamond"/>
          <w:sz w:val="24"/>
          <w:szCs w:val="24"/>
        </w:rPr>
        <w:t xml:space="preserve"> </w:t>
      </w:r>
      <w:proofErr w:type="gramStart"/>
      <w:r w:rsidRPr="00FE28BD">
        <w:rPr>
          <w:rFonts w:ascii="Garamond" w:hAnsi="Garamond"/>
          <w:sz w:val="24"/>
          <w:szCs w:val="24"/>
        </w:rPr>
        <w:t>72%</w:t>
      </w:r>
      <w:proofErr w:type="gramEnd"/>
      <w:r w:rsidRPr="00FE28BD">
        <w:rPr>
          <w:rFonts w:ascii="Garamond" w:hAnsi="Garamond"/>
          <w:sz w:val="24"/>
          <w:szCs w:val="24"/>
        </w:rPr>
        <w:t xml:space="preserve"> porém destaca-se a incidência de magreza acentuada 6%; magreza 5% e sobrepeso 17%. </w:t>
      </w:r>
    </w:p>
    <w:p w:rsidR="00AC69DC" w:rsidRPr="00DD41DF" w:rsidRDefault="00AC69DC" w:rsidP="00AC69DC">
      <w:pPr>
        <w:tabs>
          <w:tab w:val="left" w:pos="8789"/>
          <w:tab w:val="left" w:pos="9214"/>
          <w:tab w:val="left" w:pos="9356"/>
        </w:tabs>
        <w:spacing w:line="240" w:lineRule="auto"/>
        <w:ind w:left="1560" w:hanging="1560"/>
        <w:jc w:val="both"/>
        <w:rPr>
          <w:rFonts w:ascii="Garamond" w:hAnsi="Garamond"/>
          <w:b/>
          <w:sz w:val="24"/>
          <w:szCs w:val="24"/>
        </w:rPr>
      </w:pPr>
      <w:r w:rsidRPr="00DD41DF">
        <w:rPr>
          <w:rFonts w:ascii="Garamond" w:hAnsi="Garamond"/>
          <w:b/>
          <w:sz w:val="24"/>
          <w:szCs w:val="24"/>
        </w:rPr>
        <w:t>GRÁFICO 01. Classificação do estado nutricional na faixa etária de 13 anos, para ambos os sexos conforme dados da OMS.</w:t>
      </w:r>
    </w:p>
    <w:p w:rsidR="00AC69DC" w:rsidRPr="00DD41DF" w:rsidRDefault="00AC69DC" w:rsidP="00AC69DC">
      <w:pPr>
        <w:jc w:val="center"/>
        <w:rPr>
          <w:rFonts w:ascii="Garamond" w:hAnsi="Garamond"/>
          <w:sz w:val="24"/>
          <w:szCs w:val="24"/>
        </w:rPr>
      </w:pPr>
      <w:r w:rsidRPr="00DD41DF">
        <w:rPr>
          <w:rFonts w:ascii="Garamond" w:hAnsi="Garamond"/>
          <w:noProof/>
          <w:sz w:val="24"/>
          <w:szCs w:val="24"/>
          <w:lang w:eastAsia="pt-BR"/>
        </w:rPr>
        <w:drawing>
          <wp:inline distT="0" distB="0" distL="0" distR="0" wp14:anchorId="6DCBF0FD" wp14:editId="43E90F2C">
            <wp:extent cx="2638425" cy="231457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D41DF">
        <w:rPr>
          <w:rFonts w:ascii="Garamond" w:hAnsi="Garamond"/>
          <w:noProof/>
          <w:sz w:val="24"/>
          <w:szCs w:val="24"/>
          <w:lang w:eastAsia="pt-BR"/>
        </w:rPr>
        <w:drawing>
          <wp:inline distT="0" distB="0" distL="0" distR="0" wp14:anchorId="5EF7EF29" wp14:editId="689EF27A">
            <wp:extent cx="2636108" cy="231457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C69DC" w:rsidRPr="00DD41DF" w:rsidRDefault="00AC69DC" w:rsidP="00AC69DC">
      <w:pPr>
        <w:jc w:val="center"/>
        <w:rPr>
          <w:rFonts w:ascii="Garamond" w:hAnsi="Garamond"/>
          <w:b/>
          <w:sz w:val="24"/>
          <w:szCs w:val="24"/>
        </w:rPr>
      </w:pPr>
      <w:r w:rsidRPr="00DD41DF">
        <w:rPr>
          <w:rFonts w:ascii="Garamond" w:hAnsi="Garamond"/>
          <w:b/>
          <w:sz w:val="24"/>
          <w:szCs w:val="24"/>
        </w:rPr>
        <w:t xml:space="preserve">Masculino                                                                   Feminino </w:t>
      </w:r>
    </w:p>
    <w:p w:rsidR="00AC69DC" w:rsidRPr="00DD41DF" w:rsidRDefault="00AC69DC" w:rsidP="00DA58E6">
      <w:pPr>
        <w:spacing w:line="240" w:lineRule="auto"/>
        <w:ind w:firstLine="708"/>
        <w:jc w:val="both"/>
        <w:rPr>
          <w:rFonts w:ascii="Garamond" w:hAnsi="Garamond"/>
          <w:sz w:val="24"/>
          <w:szCs w:val="24"/>
        </w:rPr>
      </w:pPr>
      <w:r w:rsidRPr="00DD41DF">
        <w:rPr>
          <w:rFonts w:ascii="Garamond" w:hAnsi="Garamond"/>
          <w:sz w:val="24"/>
          <w:szCs w:val="24"/>
        </w:rPr>
        <w:t xml:space="preserve">No </w:t>
      </w:r>
      <w:r w:rsidRPr="00E77CA3">
        <w:rPr>
          <w:rFonts w:ascii="Garamond" w:hAnsi="Garamond"/>
          <w:b/>
          <w:sz w:val="24"/>
          <w:szCs w:val="24"/>
        </w:rPr>
        <w:t>GRÁFICO 02</w:t>
      </w:r>
      <w:r w:rsidRPr="00DD41DF">
        <w:rPr>
          <w:rFonts w:ascii="Garamond" w:hAnsi="Garamond"/>
          <w:sz w:val="24"/>
          <w:szCs w:val="24"/>
        </w:rPr>
        <w:t xml:space="preserve"> encontram-se a classificação do estado nutricional dos escolares da faixa etária de 14 anos de ambos os sexos. No sexo masculino evide</w:t>
      </w:r>
      <w:r>
        <w:rPr>
          <w:rFonts w:ascii="Garamond" w:hAnsi="Garamond"/>
          <w:sz w:val="24"/>
          <w:szCs w:val="24"/>
        </w:rPr>
        <w:t xml:space="preserve">ncia a prevalência de </w:t>
      </w:r>
      <w:proofErr w:type="spellStart"/>
      <w:r>
        <w:rPr>
          <w:rFonts w:ascii="Garamond" w:hAnsi="Garamond"/>
          <w:sz w:val="24"/>
          <w:szCs w:val="24"/>
        </w:rPr>
        <w:t>eutrofia</w:t>
      </w:r>
      <w:proofErr w:type="spellEnd"/>
      <w:r>
        <w:rPr>
          <w:rFonts w:ascii="Garamond" w:hAnsi="Garamond"/>
          <w:sz w:val="24"/>
          <w:szCs w:val="24"/>
        </w:rPr>
        <w:t xml:space="preserve"> 72%, e a presença de sobrepeso 28</w:t>
      </w:r>
      <w:r w:rsidRPr="00DD41DF">
        <w:rPr>
          <w:rFonts w:ascii="Garamond" w:hAnsi="Garamond"/>
          <w:sz w:val="24"/>
          <w:szCs w:val="24"/>
        </w:rPr>
        <w:t xml:space="preserve">%. Os resultados apresentados pelo sexo feminino foram; </w:t>
      </w:r>
      <w:proofErr w:type="spellStart"/>
      <w:r w:rsidRPr="00DD41DF">
        <w:rPr>
          <w:rFonts w:ascii="Garamond" w:hAnsi="Garamond"/>
          <w:sz w:val="24"/>
          <w:szCs w:val="24"/>
        </w:rPr>
        <w:t>eutrofia</w:t>
      </w:r>
      <w:proofErr w:type="spellEnd"/>
      <w:r w:rsidRPr="00DD41DF">
        <w:rPr>
          <w:rFonts w:ascii="Garamond" w:hAnsi="Garamond"/>
          <w:sz w:val="24"/>
          <w:szCs w:val="24"/>
        </w:rPr>
        <w:t xml:space="preserve"> 80% em predominância, sobrepeso 20%.  </w:t>
      </w:r>
    </w:p>
    <w:p w:rsidR="00DA58E6" w:rsidRDefault="00DA58E6" w:rsidP="00DA58E6">
      <w:pPr>
        <w:tabs>
          <w:tab w:val="left" w:pos="8789"/>
          <w:tab w:val="left" w:pos="9214"/>
          <w:tab w:val="left" w:pos="9356"/>
        </w:tabs>
        <w:spacing w:line="240" w:lineRule="auto"/>
        <w:jc w:val="both"/>
        <w:rPr>
          <w:rFonts w:ascii="Garamond" w:hAnsi="Garamond"/>
          <w:sz w:val="24"/>
          <w:szCs w:val="24"/>
        </w:rPr>
      </w:pPr>
    </w:p>
    <w:p w:rsidR="00AC69DC" w:rsidRPr="00DD41DF" w:rsidRDefault="00AC69DC" w:rsidP="00DA58E6">
      <w:pPr>
        <w:tabs>
          <w:tab w:val="left" w:pos="8789"/>
          <w:tab w:val="left" w:pos="9214"/>
          <w:tab w:val="left" w:pos="9356"/>
        </w:tabs>
        <w:spacing w:line="240" w:lineRule="auto"/>
        <w:ind w:left="1560" w:hanging="1560"/>
        <w:jc w:val="both"/>
        <w:rPr>
          <w:rFonts w:ascii="Garamond" w:hAnsi="Garamond"/>
          <w:b/>
          <w:sz w:val="24"/>
          <w:szCs w:val="24"/>
        </w:rPr>
      </w:pPr>
      <w:r w:rsidRPr="00DD41DF">
        <w:rPr>
          <w:rFonts w:ascii="Garamond" w:hAnsi="Garamond"/>
          <w:b/>
          <w:sz w:val="24"/>
          <w:szCs w:val="24"/>
        </w:rPr>
        <w:t>GRÁFICO 02. Classificação do estado nutricional na faixa etária de 14 anos, para ambos os sexos conforme dados da OMS.</w:t>
      </w:r>
    </w:p>
    <w:p w:rsidR="00AC69DC" w:rsidRDefault="00AC69DC" w:rsidP="00AC69DC">
      <w:pPr>
        <w:widowControl w:val="0"/>
        <w:spacing w:after="200" w:line="480" w:lineRule="auto"/>
        <w:jc w:val="center"/>
        <w:rPr>
          <w:rFonts w:ascii="Garamond" w:hAnsi="Garamond"/>
          <w:b/>
          <w:sz w:val="24"/>
          <w:szCs w:val="24"/>
        </w:rPr>
      </w:pPr>
      <w:r w:rsidRPr="00DD41DF">
        <w:rPr>
          <w:rFonts w:ascii="Garamond" w:hAnsi="Garamond"/>
          <w:noProof/>
          <w:sz w:val="24"/>
          <w:szCs w:val="24"/>
          <w:lang w:eastAsia="pt-BR"/>
        </w:rPr>
        <w:drawing>
          <wp:inline distT="0" distB="0" distL="0" distR="0" wp14:anchorId="34C91274" wp14:editId="20D5C7B5">
            <wp:extent cx="2676525" cy="2362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D41DF">
        <w:rPr>
          <w:rFonts w:ascii="Garamond" w:hAnsi="Garamond"/>
          <w:noProof/>
          <w:sz w:val="24"/>
          <w:szCs w:val="24"/>
          <w:lang w:eastAsia="pt-BR"/>
        </w:rPr>
        <w:drawing>
          <wp:inline distT="0" distB="0" distL="0" distR="0" wp14:anchorId="445B1CE2" wp14:editId="766FD16E">
            <wp:extent cx="2695575" cy="235267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69DC" w:rsidRPr="00DD41DF" w:rsidRDefault="00AC69DC" w:rsidP="00AC69DC">
      <w:pPr>
        <w:widowControl w:val="0"/>
        <w:spacing w:after="200" w:line="480" w:lineRule="auto"/>
        <w:jc w:val="center"/>
        <w:rPr>
          <w:rFonts w:ascii="Garamond" w:hAnsi="Garamond"/>
          <w:b/>
          <w:sz w:val="24"/>
          <w:szCs w:val="24"/>
        </w:rPr>
      </w:pPr>
      <w:r w:rsidRPr="00DD41DF">
        <w:rPr>
          <w:rFonts w:ascii="Garamond" w:hAnsi="Garamond"/>
          <w:b/>
          <w:sz w:val="24"/>
          <w:szCs w:val="24"/>
        </w:rPr>
        <w:t xml:space="preserve">Masculino                                                     Feminino </w:t>
      </w:r>
    </w:p>
    <w:p w:rsidR="00AC69DC" w:rsidRPr="00DD41DF" w:rsidRDefault="00AC69DC" w:rsidP="00DA58E6">
      <w:pPr>
        <w:spacing w:line="240" w:lineRule="auto"/>
        <w:ind w:firstLine="708"/>
        <w:jc w:val="both"/>
        <w:rPr>
          <w:rFonts w:ascii="Garamond" w:hAnsi="Garamond"/>
          <w:sz w:val="24"/>
          <w:szCs w:val="24"/>
        </w:rPr>
      </w:pPr>
      <w:r w:rsidRPr="00DD41DF">
        <w:rPr>
          <w:rFonts w:ascii="Garamond" w:hAnsi="Garamond"/>
          <w:sz w:val="24"/>
          <w:szCs w:val="24"/>
        </w:rPr>
        <w:lastRenderedPageBreak/>
        <w:t xml:space="preserve">O </w:t>
      </w:r>
      <w:r w:rsidRPr="00E77CA3">
        <w:rPr>
          <w:rFonts w:ascii="Garamond" w:hAnsi="Garamond"/>
          <w:b/>
          <w:sz w:val="24"/>
          <w:szCs w:val="24"/>
        </w:rPr>
        <w:t>GRÁFICO 03</w:t>
      </w:r>
      <w:r w:rsidRPr="00DD41DF">
        <w:rPr>
          <w:rFonts w:ascii="Garamond" w:hAnsi="Garamond"/>
          <w:sz w:val="24"/>
          <w:szCs w:val="24"/>
        </w:rPr>
        <w:t xml:space="preserve"> é referente a classificação do estado nutricional dos escolares de ambos os sexos, na faixa etária de 15 anos. Os escolares do sexo masculino apresentam resultados: magreza 7%, sobrepeso20% e </w:t>
      </w:r>
      <w:proofErr w:type="spellStart"/>
      <w:r w:rsidRPr="00DD41DF">
        <w:rPr>
          <w:rFonts w:ascii="Garamond" w:hAnsi="Garamond"/>
          <w:sz w:val="24"/>
          <w:szCs w:val="24"/>
        </w:rPr>
        <w:t>eutrofia</w:t>
      </w:r>
      <w:proofErr w:type="spellEnd"/>
      <w:r w:rsidRPr="00DD41DF">
        <w:rPr>
          <w:rFonts w:ascii="Garamond" w:hAnsi="Garamond"/>
          <w:sz w:val="24"/>
          <w:szCs w:val="24"/>
        </w:rPr>
        <w:t xml:space="preserve"> 7</w:t>
      </w:r>
      <w:r>
        <w:rPr>
          <w:rFonts w:ascii="Garamond" w:hAnsi="Garamond"/>
          <w:sz w:val="24"/>
          <w:szCs w:val="24"/>
        </w:rPr>
        <w:t>3%. Os resultados encontrados para os escolares do</w:t>
      </w:r>
      <w:r w:rsidRPr="00DD41DF">
        <w:rPr>
          <w:rFonts w:ascii="Garamond" w:hAnsi="Garamond"/>
          <w:sz w:val="24"/>
          <w:szCs w:val="24"/>
        </w:rPr>
        <w:t xml:space="preserve"> sexo feminino mostram a prevalênc</w:t>
      </w:r>
      <w:r>
        <w:rPr>
          <w:rFonts w:ascii="Garamond" w:hAnsi="Garamond"/>
          <w:sz w:val="24"/>
          <w:szCs w:val="24"/>
        </w:rPr>
        <w:t xml:space="preserve">ia de escolares </w:t>
      </w:r>
      <w:proofErr w:type="spellStart"/>
      <w:r>
        <w:rPr>
          <w:rFonts w:ascii="Garamond" w:hAnsi="Garamond"/>
          <w:sz w:val="24"/>
          <w:szCs w:val="24"/>
        </w:rPr>
        <w:t>eutroficos</w:t>
      </w:r>
      <w:proofErr w:type="spellEnd"/>
      <w:r>
        <w:rPr>
          <w:rFonts w:ascii="Garamond" w:hAnsi="Garamond"/>
          <w:sz w:val="24"/>
          <w:szCs w:val="24"/>
        </w:rPr>
        <w:t xml:space="preserve"> 79</w:t>
      </w:r>
      <w:r w:rsidRPr="00DD41DF">
        <w:rPr>
          <w:rFonts w:ascii="Garamond" w:hAnsi="Garamond"/>
          <w:sz w:val="24"/>
          <w:szCs w:val="24"/>
        </w:rPr>
        <w:t>% e a pres</w:t>
      </w:r>
      <w:r>
        <w:rPr>
          <w:rFonts w:ascii="Garamond" w:hAnsi="Garamond"/>
          <w:sz w:val="24"/>
          <w:szCs w:val="24"/>
        </w:rPr>
        <w:t>ença de magreza 5%, sobrepeso 16%.</w:t>
      </w:r>
    </w:p>
    <w:p w:rsidR="00AC69DC" w:rsidRPr="00DD41DF" w:rsidRDefault="00AC69DC" w:rsidP="00AC69DC">
      <w:pPr>
        <w:tabs>
          <w:tab w:val="left" w:pos="8789"/>
          <w:tab w:val="left" w:pos="9214"/>
          <w:tab w:val="left" w:pos="9356"/>
        </w:tabs>
        <w:spacing w:line="240" w:lineRule="auto"/>
        <w:ind w:left="1560" w:hanging="1560"/>
        <w:jc w:val="both"/>
        <w:rPr>
          <w:rFonts w:ascii="Garamond" w:hAnsi="Garamond"/>
          <w:b/>
          <w:sz w:val="24"/>
          <w:szCs w:val="24"/>
        </w:rPr>
      </w:pPr>
      <w:r w:rsidRPr="00DD41DF">
        <w:rPr>
          <w:rFonts w:ascii="Garamond" w:hAnsi="Garamond"/>
          <w:b/>
          <w:sz w:val="24"/>
          <w:szCs w:val="24"/>
        </w:rPr>
        <w:t>GRÁFICO 03. Classificação do estado nutricional na faixa etária de 15 anos, para ambos os sexos conforme dados da OMS.</w:t>
      </w:r>
    </w:p>
    <w:p w:rsidR="00AC69DC" w:rsidRPr="00DD41DF" w:rsidRDefault="00AC69DC" w:rsidP="00AC69DC">
      <w:pPr>
        <w:tabs>
          <w:tab w:val="left" w:pos="8789"/>
          <w:tab w:val="left" w:pos="9214"/>
          <w:tab w:val="left" w:pos="9356"/>
        </w:tabs>
        <w:spacing w:line="240" w:lineRule="auto"/>
        <w:ind w:left="1276" w:hanging="1276"/>
        <w:jc w:val="both"/>
        <w:rPr>
          <w:rFonts w:ascii="Garamond" w:hAnsi="Garamond"/>
          <w:sz w:val="24"/>
          <w:szCs w:val="24"/>
        </w:rPr>
      </w:pPr>
      <w:r w:rsidRPr="00DD41DF">
        <w:rPr>
          <w:rFonts w:ascii="Garamond" w:hAnsi="Garamond"/>
          <w:noProof/>
          <w:sz w:val="24"/>
          <w:szCs w:val="24"/>
          <w:lang w:eastAsia="pt-BR"/>
        </w:rPr>
        <w:drawing>
          <wp:inline distT="0" distB="0" distL="0" distR="0" wp14:anchorId="3AC2662B" wp14:editId="4ED6472D">
            <wp:extent cx="2676525" cy="239077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D41DF">
        <w:rPr>
          <w:rFonts w:ascii="Garamond" w:hAnsi="Garamond"/>
          <w:noProof/>
          <w:sz w:val="24"/>
          <w:szCs w:val="24"/>
          <w:lang w:eastAsia="pt-BR"/>
        </w:rPr>
        <w:drawing>
          <wp:inline distT="0" distB="0" distL="0" distR="0" wp14:anchorId="0D757519" wp14:editId="6E19FB33">
            <wp:extent cx="2647950" cy="2400300"/>
            <wp:effectExtent l="0" t="0" r="1905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69DC" w:rsidRPr="00DD41DF" w:rsidRDefault="00AC69DC" w:rsidP="00AC69DC">
      <w:pPr>
        <w:spacing w:line="480" w:lineRule="auto"/>
        <w:ind w:firstLine="708"/>
        <w:rPr>
          <w:rFonts w:ascii="Garamond" w:hAnsi="Garamond"/>
          <w:b/>
          <w:sz w:val="24"/>
          <w:szCs w:val="24"/>
        </w:rPr>
      </w:pPr>
      <w:r w:rsidRPr="00DD41DF">
        <w:rPr>
          <w:rFonts w:ascii="Garamond" w:hAnsi="Garamond"/>
          <w:b/>
          <w:sz w:val="24"/>
          <w:szCs w:val="24"/>
        </w:rPr>
        <w:t xml:space="preserve">            Masculino                                                          Feminino</w:t>
      </w:r>
    </w:p>
    <w:p w:rsidR="00AC69DC" w:rsidRDefault="00AC69DC" w:rsidP="00AC69DC">
      <w:pPr>
        <w:rPr>
          <w:rFonts w:ascii="Garamond" w:hAnsi="Garamond"/>
          <w:b/>
          <w:sz w:val="24"/>
          <w:szCs w:val="24"/>
        </w:rPr>
      </w:pPr>
    </w:p>
    <w:p w:rsidR="00AC69DC" w:rsidRPr="00DD41DF" w:rsidRDefault="00AC69DC" w:rsidP="00FE28BD">
      <w:pPr>
        <w:spacing w:line="480" w:lineRule="auto"/>
        <w:rPr>
          <w:rFonts w:ascii="Garamond" w:hAnsi="Garamond"/>
          <w:b/>
          <w:sz w:val="24"/>
          <w:szCs w:val="24"/>
        </w:rPr>
      </w:pPr>
      <w:r w:rsidRPr="00DD41DF">
        <w:rPr>
          <w:rFonts w:ascii="Garamond" w:hAnsi="Garamond"/>
          <w:b/>
          <w:sz w:val="24"/>
          <w:szCs w:val="24"/>
        </w:rPr>
        <w:t xml:space="preserve">DISCUSSÃO </w:t>
      </w:r>
    </w:p>
    <w:p w:rsidR="00AC69DC" w:rsidRPr="00DD41DF" w:rsidRDefault="00AC69DC" w:rsidP="00DA58E6">
      <w:pPr>
        <w:spacing w:line="240" w:lineRule="auto"/>
        <w:ind w:firstLine="708"/>
        <w:jc w:val="both"/>
        <w:rPr>
          <w:rFonts w:ascii="Garamond" w:hAnsi="Garamond"/>
          <w:sz w:val="24"/>
          <w:szCs w:val="24"/>
        </w:rPr>
      </w:pPr>
      <w:r w:rsidRPr="00A32078">
        <w:rPr>
          <w:rFonts w:ascii="Garamond" w:hAnsi="Garamond"/>
          <w:sz w:val="24"/>
          <w:szCs w:val="24"/>
        </w:rPr>
        <w:t xml:space="preserve">Em relação as variáveis de peso corporal e estatura dos escolares do sexo masculino os resultados de média obtidos para as idades de 13 a 15 anos foram maiores quando comparado as médias obtidas nos escolares do sexo feminino nessa mesma faixa etária. Esses resultados foram similares aos achados </w:t>
      </w:r>
      <w:r>
        <w:rPr>
          <w:rFonts w:ascii="Garamond" w:hAnsi="Garamond"/>
          <w:sz w:val="24"/>
          <w:szCs w:val="24"/>
        </w:rPr>
        <w:t>Gonçalves, (</w:t>
      </w:r>
      <w:r w:rsidRPr="00173794">
        <w:rPr>
          <w:rFonts w:ascii="Garamond" w:hAnsi="Garamond" w:cs="Times New Roman"/>
          <w:noProof/>
          <w:sz w:val="24"/>
          <w:szCs w:val="24"/>
        </w:rPr>
        <w:t>2016</w:t>
      </w:r>
      <w:r>
        <w:rPr>
          <w:rFonts w:ascii="Garamond" w:hAnsi="Garamond" w:cs="Times New Roman"/>
          <w:noProof/>
          <w:sz w:val="24"/>
          <w:szCs w:val="24"/>
        </w:rPr>
        <w:t>), Silva (2008) e Silva (2016)</w:t>
      </w:r>
      <w:r>
        <w:rPr>
          <w:rFonts w:ascii="Garamond" w:hAnsi="Garamond"/>
          <w:sz w:val="24"/>
          <w:szCs w:val="24"/>
        </w:rPr>
        <w:t xml:space="preserve"> </w:t>
      </w:r>
      <w:r w:rsidRPr="00A32078">
        <w:rPr>
          <w:rFonts w:ascii="Garamond" w:hAnsi="Garamond"/>
          <w:sz w:val="24"/>
          <w:szCs w:val="24"/>
        </w:rPr>
        <w:t>onde verificou-se que as médias dos escolares do sexo masculino também são maiores quando comparadas aos resultados do se</w:t>
      </w:r>
      <w:r>
        <w:rPr>
          <w:rFonts w:ascii="Garamond" w:hAnsi="Garamond"/>
          <w:sz w:val="24"/>
          <w:szCs w:val="24"/>
        </w:rPr>
        <w:t>xo feminino</w:t>
      </w:r>
      <w:r>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 "family" : "Gon\u00e7alves", "given" : "Jaqueline Medeiros", "non-dropping-particle" : "", "parse-names" : false, "suffix" : "" } ], "id" : "ITEM-1", "issued" : { "date-parts" : [ [ "2016" ] ] }, "page" : "54", "title" : "Estado nutricional de adolescentes da escola Nilo Pe\u00e7anha.", "type" : "article-journal" }, "uris" : [ "http://www.mendeley.com/documents/?uuid=bf4a6f4f-0801-4583-b7a4-ccdcd0109bd1" ] }, { "id" : "ITEM-2", "itemData" : { "ISSN" : "0104-1282", "abstract" : "Resumo: O aumento da preval\u00eancia de obesidade em adolescentes tem contribu\u00eddo para o aparecimento precoce da hipertens\u00e3o arterial. Objetivos: Verificar o estado nutricional e os n\u00edveis press\u00f3ricos de adolescentes, bem como a rela\u00e7\u00e3o entre estes fatores e diferen\u00e7as entre os sexos. M\u00e9todo: Estudo descritivo com delineamento transversal realizado em duas escolas p\u00fablicas da cidade de Cubat\u00e3o. Participaram 704 adolescentes de 10 a 15 anos de idade, sendo 333 rapazes e 371 mo\u00e7as. Para avalia\u00e7\u00e3o do estado nutricional foi utilizado o \u00edndice de massa corporal por idade e sexo. A press\u00e3o arterial foi medida por meio da t\u00e9cnica auscultat\u00f3ria e os valores encontrados foram avaliados de acordo com o percentil de estatura para a idade dos adolescentes. O tratamento estat\u00edstico constou da apresenta\u00e7\u00e3o da propor\u00e7\u00e3o dos sujeitos em sobrepeso e obesidade, bem como dos que apresentavam altera\u00e7\u00f5es na press\u00e3o arterial. Foi utilizado o teste Qui-quadrado para verificar diferen\u00e7a de propor\u00e7\u00e3o de altera\u00e7\u00f5es press\u00f3ricas entre sujeitos eutr\u00f3ficos e com sobrepeso ou obesidade, al\u00e9m do c\u00e1lculo de Odds Ratio e IC95%. A signific\u00e2ncia estat\u00edstica adotada foi de p &lt; 0,05. Resultados: A avalia\u00e7\u00e3o do estado nutricional mostrou que 13,64% dos adolescentes apresentavam sobrepeso e 10,37% eram obesos. Quanto aos n\u00edveis press\u00f3ricos, 12,65% dos adolescentes apresentaram press\u00e3o Normal Alta e 9,52% apresentaram Hipertens\u00e3o. Os adolescentes com excesso de peso apresentaram significativamente maior propor\u00e7\u00e3o de altera\u00e7\u00f5es press\u00f3ricas: \u03c7 2 = 15,39 (p = 0,00008); OR = 2,23 (IC% = 1,47\u20133,37). Conclus\u00e3o: Os resultados mostraram elevadas propor\u00e7\u00f5es de excesso de peso e altera\u00e7\u00f5es press\u00f3ricas, com clara rela\u00e7\u00e3o entre eles.", "author" : [ { "dropping-particle" : "", "family" : "Cristina Pires da Silva", "given" : "M\u00e1rcia", "non-dropping-particle" : "", "parse-names" : false, "suffix" : "" }, { "dropping-particle" : "", "family" : "Helena Bicalho Ramos", "given" : "Cec\u00edlia", "non-dropping-particle" : "", "parse-names" : false, "suffix" : "" }, { "dropping-particle" : "", "family" : "Fernandes da Costa", "given" : "Roberto", "non-dropping-particle" : "", "parse-names" : false, "suffix" : "" } ], "container-title" : "Rev Bras Crescimento Desenvolvimento Hum", "id" : "ITEM-2", "issue" : "3", "issued" : { "date-parts" : [ [ "2008" ] ] }, "page" : "288-297", "title" : "ESTADO NUTRICIONAL E N\u00cdVEIS PRESS\u00d3RICOS DE ESCOLARES ADOLESCENTES DA CIDADE DE CUBAT\u00c3O \u2013 SP, BRASIL. NUTRITIONAL STATUS AND BLOOD PRESSURE LEVEL OF ADOLESCENTS OF CUBAT\u00c3O CITY, SP -BRAZIL", "type" : "article-journal", "volume" : "18" }, "uris" : [ "http://www.mendeley.com/documents/?uuid=3388b647-a168-4a38-83b9-046c68c87db8" ] }, { "id" : "ITEM-3", "itemData" : { "author" : [ { "dropping-particle" : "", "family" : "Silva", "given" : "Fernanda Marcelina", "non-dropping-particle" : "", "parse-names" : false, "suffix" : "" }, { "dropping-particle" : "de", "family" : "Oliveira", "given" : "Tatiana Resende Prado Rangel", "non-dropping-particle" : "", "parse-names" : false, "suffix" : "" }, { "dropping-particle" : "", "family" : "Lana", "given" : "Mariana Ribeiro de Almeida", "non-dropping-particle" : "", "parse-names" : false, "suffix" : "" } ], "container-title" : "Revista M\u00e9dica Minas Gerais", "id" : "ITEM-3", "issued" : { "date-parts" : [ [ "2016" ] ] }, "page" : "6", "title" : "Imagem corporal e estado nutricional de adolescentes escolares da Regi\u00e3o Barreiro, Belo Horizonte", "type" : "article-magazine" }, "uris" : [ "http://www.mendeley.com/documents/?uuid=96052a18-922b-468f-b1aa-47a73d3a84a1" ] } ], "mendeley" : { "formattedCitation" : "(21\u201323)", "plainTextFormattedCitation" : "(21\u201323)", "previouslyFormattedCitation" : "(21\u201323)" }, "properties" : { "noteIndex" : 10 }, "schema" : "https://github.com/citation-style-language/schema/raw/master/csl-citation.json" }</w:instrText>
      </w:r>
      <w:r>
        <w:rPr>
          <w:rFonts w:ascii="Garamond" w:hAnsi="Garamond"/>
          <w:sz w:val="24"/>
          <w:szCs w:val="24"/>
        </w:rPr>
        <w:fldChar w:fldCharType="separate"/>
      </w:r>
      <w:r w:rsidRPr="005461F1">
        <w:rPr>
          <w:rFonts w:ascii="Garamond" w:hAnsi="Garamond"/>
          <w:noProof/>
          <w:sz w:val="24"/>
          <w:szCs w:val="24"/>
        </w:rPr>
        <w:t>(21–23)</w:t>
      </w:r>
      <w:r>
        <w:rPr>
          <w:rFonts w:ascii="Garamond" w:hAnsi="Garamond"/>
          <w:sz w:val="24"/>
          <w:szCs w:val="24"/>
        </w:rPr>
        <w:fldChar w:fldCharType="end"/>
      </w:r>
      <w:r>
        <w:rPr>
          <w:rFonts w:ascii="Garamond" w:hAnsi="Garamond"/>
          <w:sz w:val="24"/>
          <w:szCs w:val="24"/>
        </w:rPr>
        <w:t>.</w:t>
      </w:r>
    </w:p>
    <w:p w:rsidR="00AC69DC" w:rsidRPr="00DD41DF" w:rsidRDefault="00AC69DC" w:rsidP="00DA58E6">
      <w:pPr>
        <w:spacing w:line="240" w:lineRule="auto"/>
        <w:ind w:firstLine="708"/>
        <w:jc w:val="both"/>
        <w:rPr>
          <w:rFonts w:ascii="Garamond" w:hAnsi="Garamond"/>
          <w:sz w:val="24"/>
          <w:szCs w:val="24"/>
        </w:rPr>
      </w:pPr>
      <w:r w:rsidRPr="00DD41DF">
        <w:rPr>
          <w:rFonts w:ascii="Garamond" w:hAnsi="Garamond"/>
          <w:sz w:val="24"/>
          <w:szCs w:val="24"/>
        </w:rPr>
        <w:t>De acordo com o Programa de Orçamento Familiar (POF)</w:t>
      </w:r>
      <w:r w:rsidRPr="00DD41DF">
        <w:rPr>
          <w:rFonts w:ascii="Garamond" w:hAnsi="Garamond"/>
          <w:sz w:val="24"/>
          <w:szCs w:val="24"/>
        </w:rPr>
        <w:fldChar w:fldCharType="begin" w:fldLock="1"/>
      </w:r>
      <w:r>
        <w:rPr>
          <w:rFonts w:ascii="Garamond" w:hAnsi="Garamond"/>
          <w:sz w:val="24"/>
          <w:szCs w:val="24"/>
        </w:rPr>
        <w:instrText>ADDIN CSL_CITATION { "citationItems" : [ { "id" : "ITEM-1", "itemData" : { "DOI" : "978-85-240-4131-0", "ISBN" : "978-85-240-4131-0", "ISSN" : "0270-1367", "PMID" : "17347524", "abstract" : "Brasil.Minist\u00e9rio do planejamento, or\u00e7amento e gest\u00e3o. IBGE \u2013 Instituto Brasileiro de Geografia e Estat\u00edstica. Pesquisa de Or\u00e7amentos Familiares 2002-2003. Antropometria e an\u00e1lise do estado nutricional de crian\u00e7as e adolescentes no Brasil. Rio de Janeiro: 2006. Minist\u00e9rio do Planejamento, Or\u00e7amento e Gest\u00e3o. Instituto Brasileiro de Geografi a e Estat\u00edstica - IBGE. Diretoria de Pesquisas. Coordena\u00e7\u00e3o de Trabalho e Rendimento. Pesquisa de Or\u00e7amentos Familiares 2008-2009 Antropometria e Estado Nutricional de Crian\u00e7as, Adolescentes e Adultos no Brasil.Rio de Janeiro: 2010", "author" : [ { "dropping-particle" : "", "family" : "BRASIL", "given" : "", "non-dropping-particle" : "", "parse-names" : false, "suffix" : "" } ], "container-title" : "Biblioteca do Ministerio do Planejamento, Or\u00e7amento e Gest\u00e3o", "id" : "ITEM-1", "issued" : { "date-parts" : [ [ "2010" ] ] }, "page" : "130 p .", "title" : "Pesquisa de Or\u00e7amentos Familiares: 2008-2009. Antropometria e Estado Nutricional de Crian\u00e7as, Adolescentes e Adultos no Brasil", "type" : "article-journal" }, "uris" : [ "http://www.mendeley.com/documents/?uuid=630efe34-9b48-4337-a7fd-85132da5e49e" ] } ], "mendeley" : { "formattedCitation" : "(24)", "plainTextFormattedCitation" : "(24)", "previouslyFormattedCitation" : "(24)" }, "properties" : { "noteIndex" : 1 }, "schema" : "https://github.com/citation-style-language/schema/raw/master/csl-citation.json" }</w:instrText>
      </w:r>
      <w:r w:rsidRPr="00DD41DF">
        <w:rPr>
          <w:rFonts w:ascii="Garamond" w:hAnsi="Garamond"/>
          <w:sz w:val="24"/>
          <w:szCs w:val="24"/>
        </w:rPr>
        <w:fldChar w:fldCharType="separate"/>
      </w:r>
      <w:r w:rsidRPr="005461F1">
        <w:rPr>
          <w:rFonts w:ascii="Garamond" w:hAnsi="Garamond"/>
          <w:noProof/>
          <w:sz w:val="24"/>
          <w:szCs w:val="24"/>
        </w:rPr>
        <w:t>(24)</w:t>
      </w:r>
      <w:r w:rsidRPr="00DD41DF">
        <w:rPr>
          <w:rFonts w:ascii="Garamond" w:hAnsi="Garamond"/>
          <w:sz w:val="24"/>
          <w:szCs w:val="24"/>
        </w:rPr>
        <w:fldChar w:fldCharType="end"/>
      </w:r>
      <w:r w:rsidRPr="00DD41DF">
        <w:rPr>
          <w:rFonts w:ascii="Garamond" w:hAnsi="Garamond"/>
          <w:sz w:val="24"/>
          <w:szCs w:val="24"/>
        </w:rPr>
        <w:t xml:space="preserve">, </w:t>
      </w:r>
      <w:r>
        <w:rPr>
          <w:rFonts w:ascii="Garamond" w:hAnsi="Garamond"/>
          <w:sz w:val="24"/>
          <w:szCs w:val="24"/>
        </w:rPr>
        <w:t>apenas a</w:t>
      </w:r>
      <w:r w:rsidRPr="00DD41DF">
        <w:rPr>
          <w:rFonts w:ascii="Garamond" w:hAnsi="Garamond"/>
          <w:sz w:val="24"/>
          <w:szCs w:val="24"/>
        </w:rPr>
        <w:t xml:space="preserve"> variável</w:t>
      </w:r>
      <w:r>
        <w:rPr>
          <w:rFonts w:ascii="Garamond" w:hAnsi="Garamond"/>
          <w:sz w:val="24"/>
          <w:szCs w:val="24"/>
        </w:rPr>
        <w:t xml:space="preserve"> de estatura para a faixa etária de 14 anos esteve de acordo com o estudo, as demais estão fora do padrão nacional.</w:t>
      </w:r>
      <w:r w:rsidRPr="00DD41DF">
        <w:rPr>
          <w:rFonts w:ascii="Garamond" w:hAnsi="Garamond"/>
          <w:sz w:val="24"/>
          <w:szCs w:val="24"/>
        </w:rPr>
        <w:t xml:space="preserve"> </w:t>
      </w:r>
    </w:p>
    <w:p w:rsidR="00AC69DC" w:rsidRPr="00DD41DF" w:rsidRDefault="00AC69DC" w:rsidP="00DA58E6">
      <w:pPr>
        <w:spacing w:line="240" w:lineRule="auto"/>
        <w:ind w:firstLine="708"/>
        <w:jc w:val="both"/>
        <w:rPr>
          <w:rFonts w:ascii="Garamond" w:hAnsi="Garamond"/>
          <w:sz w:val="24"/>
          <w:szCs w:val="24"/>
        </w:rPr>
      </w:pPr>
      <w:r w:rsidRPr="00DD41DF">
        <w:rPr>
          <w:rFonts w:ascii="Garamond" w:hAnsi="Garamond"/>
          <w:sz w:val="24"/>
          <w:szCs w:val="24"/>
        </w:rPr>
        <w:t xml:space="preserve">Quando comparados com as médias </w:t>
      </w:r>
      <w:proofErr w:type="spellStart"/>
      <w:r w:rsidRPr="00DD41DF">
        <w:rPr>
          <w:rFonts w:ascii="Garamond" w:hAnsi="Garamond"/>
          <w:sz w:val="24"/>
          <w:szCs w:val="24"/>
        </w:rPr>
        <w:t>National</w:t>
      </w:r>
      <w:proofErr w:type="spellEnd"/>
      <w:r w:rsidRPr="00DD41DF">
        <w:rPr>
          <w:rFonts w:ascii="Garamond" w:hAnsi="Garamond"/>
          <w:sz w:val="24"/>
          <w:szCs w:val="24"/>
        </w:rPr>
        <w:t xml:space="preserve"> Center For Health </w:t>
      </w:r>
      <w:proofErr w:type="spellStart"/>
      <w:r w:rsidRPr="00DD41DF">
        <w:rPr>
          <w:rFonts w:ascii="Garamond" w:hAnsi="Garamond"/>
          <w:sz w:val="24"/>
          <w:szCs w:val="24"/>
        </w:rPr>
        <w:t>Statistics</w:t>
      </w:r>
      <w:proofErr w:type="spellEnd"/>
      <w:r w:rsidRPr="00DD41DF">
        <w:rPr>
          <w:rFonts w:ascii="Garamond" w:hAnsi="Garamond"/>
          <w:sz w:val="24"/>
          <w:szCs w:val="24"/>
        </w:rPr>
        <w:t xml:space="preserve"> (NCHS)</w:t>
      </w:r>
      <w:r w:rsidRPr="00DD41DF">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 "family" : "WHO", "given" : "", "non-dropping-particle" : "", "parse-names" : false, "suffix" : "" } ], "id" : "ITEM-1", "issued" : { "date-parts" : [ [ "1983" ] ] }, "page" : "100", "title" : "Measuring change in nutritional status", "type" : "article-journal" }, "uris" : [ "http://www.mendeley.com/documents/?uuid=da2b77bd-4a26-4304-9b5c-e3ddf7ce28d1" ] } ], "mendeley" : { "formattedCitation" : "(25)", "plainTextFormattedCitation" : "(25)", "previouslyFormattedCitation" : "(25)" }, "properties" : { "noteIndex" : 2 }, "schema" : "https://github.com/citation-style-language/schema/raw/master/csl-citation.json" }</w:instrText>
      </w:r>
      <w:r w:rsidRPr="00DD41DF">
        <w:rPr>
          <w:rFonts w:ascii="Garamond" w:hAnsi="Garamond"/>
          <w:sz w:val="24"/>
          <w:szCs w:val="24"/>
        </w:rPr>
        <w:fldChar w:fldCharType="separate"/>
      </w:r>
      <w:r w:rsidRPr="005461F1">
        <w:rPr>
          <w:rFonts w:ascii="Garamond" w:hAnsi="Garamond"/>
          <w:noProof/>
          <w:sz w:val="24"/>
          <w:szCs w:val="24"/>
        </w:rPr>
        <w:t>(25)</w:t>
      </w:r>
      <w:r w:rsidRPr="00DD41DF">
        <w:rPr>
          <w:rFonts w:ascii="Garamond" w:hAnsi="Garamond"/>
          <w:sz w:val="24"/>
          <w:szCs w:val="24"/>
        </w:rPr>
        <w:fldChar w:fldCharType="end"/>
      </w:r>
      <w:r w:rsidRPr="00DD41DF">
        <w:rPr>
          <w:rFonts w:ascii="Garamond" w:hAnsi="Garamond"/>
          <w:sz w:val="24"/>
          <w:szCs w:val="24"/>
        </w:rPr>
        <w:t xml:space="preserve"> os resultados são similares exceto na variável de estatura do sexo feminino nas faixas etárias de 14 e 15 anos onde os valores de referência se mostram bem maiores do que os achados do presente estudo.</w:t>
      </w:r>
    </w:p>
    <w:p w:rsidR="00AC69DC" w:rsidRPr="00DD41DF" w:rsidRDefault="00AC69DC" w:rsidP="00DA58E6">
      <w:pPr>
        <w:spacing w:line="240" w:lineRule="auto"/>
        <w:ind w:firstLine="708"/>
        <w:jc w:val="both"/>
        <w:rPr>
          <w:rFonts w:ascii="Garamond" w:hAnsi="Garamond"/>
          <w:sz w:val="24"/>
          <w:szCs w:val="24"/>
        </w:rPr>
      </w:pPr>
      <w:r w:rsidRPr="00DD41DF">
        <w:rPr>
          <w:rFonts w:ascii="Garamond" w:hAnsi="Garamond"/>
          <w:sz w:val="24"/>
          <w:szCs w:val="24"/>
        </w:rPr>
        <w:t xml:space="preserve">No que se refere a classificação do estado nutricional, os escolares do sexo masculino mostraram uma prevalência a </w:t>
      </w:r>
      <w:r w:rsidRPr="00B511FC">
        <w:rPr>
          <w:rFonts w:ascii="Garamond" w:hAnsi="Garamond"/>
          <w:sz w:val="24"/>
          <w:szCs w:val="24"/>
        </w:rPr>
        <w:t xml:space="preserve">sobrepeso e obesidade maior 30% </w:t>
      </w:r>
      <w:r w:rsidRPr="00DD41DF">
        <w:rPr>
          <w:rFonts w:ascii="Garamond" w:hAnsi="Garamond"/>
          <w:sz w:val="24"/>
          <w:szCs w:val="24"/>
        </w:rPr>
        <w:t xml:space="preserve">quando comparado ao sexo </w:t>
      </w:r>
      <w:r>
        <w:rPr>
          <w:rFonts w:ascii="Garamond" w:hAnsi="Garamond"/>
          <w:sz w:val="24"/>
          <w:szCs w:val="24"/>
        </w:rPr>
        <w:t>feminino 17</w:t>
      </w:r>
      <w:r w:rsidRPr="00B511FC">
        <w:rPr>
          <w:rFonts w:ascii="Garamond" w:hAnsi="Garamond"/>
          <w:sz w:val="24"/>
          <w:szCs w:val="24"/>
        </w:rPr>
        <w:t>%.</w:t>
      </w:r>
      <w:r>
        <w:rPr>
          <w:rFonts w:ascii="Garamond" w:hAnsi="Garamond"/>
          <w:sz w:val="24"/>
          <w:szCs w:val="24"/>
        </w:rPr>
        <w:t xml:space="preserve"> Um estudo </w:t>
      </w:r>
      <w:r w:rsidRPr="00DD41DF">
        <w:rPr>
          <w:rFonts w:ascii="Garamond" w:hAnsi="Garamond"/>
          <w:sz w:val="24"/>
          <w:szCs w:val="24"/>
        </w:rPr>
        <w:t>realizado em Recife</w:t>
      </w:r>
      <w:r w:rsidRPr="00DD41DF">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 "family" : "Geni Balaban", "given" : "Gis\u00e9lia A.P. da Silva", "non-dropping-particle" : "", "parse-names" : false, "suffix" : "" } ], "container-title" : "Jornal de pediatria", "id" : "ITEM-1", "issued" : { "date-parts" : [ [ "2001" ] ] }, "page" : "5", "title" : "Preval\u00eancia de sobrepeso e obesidade em crian\u00e7as e adolescentes de uma escola da rede privada de Recife", "type" : "article-journal" }, "uris" : [ "http://www.mendeley.com/documents/?uuid=1c4e4e76-edbd-44c9-bb86-492b649455e5" ] } ], "mendeley" : { "formattedCitation" : "(26)", "plainTextFormattedCitation" : "(26)", "previouslyFormattedCitation" : "(26)" }, "properties" : { "noteIndex" : 2 }, "schema" : "https://github.com/citation-style-language/schema/raw/master/csl-citation.json" }</w:instrText>
      </w:r>
      <w:r w:rsidRPr="00DD41DF">
        <w:rPr>
          <w:rFonts w:ascii="Garamond" w:hAnsi="Garamond"/>
          <w:sz w:val="24"/>
          <w:szCs w:val="24"/>
        </w:rPr>
        <w:fldChar w:fldCharType="separate"/>
      </w:r>
      <w:r w:rsidRPr="005461F1">
        <w:rPr>
          <w:rFonts w:ascii="Garamond" w:hAnsi="Garamond"/>
          <w:noProof/>
          <w:sz w:val="24"/>
          <w:szCs w:val="24"/>
        </w:rPr>
        <w:t>(26)</w:t>
      </w:r>
      <w:r w:rsidRPr="00DD41DF">
        <w:rPr>
          <w:rFonts w:ascii="Garamond" w:hAnsi="Garamond"/>
          <w:sz w:val="24"/>
          <w:szCs w:val="24"/>
        </w:rPr>
        <w:fldChar w:fldCharType="end"/>
      </w:r>
      <w:r>
        <w:rPr>
          <w:rFonts w:ascii="Garamond" w:hAnsi="Garamond"/>
          <w:sz w:val="24"/>
          <w:szCs w:val="24"/>
        </w:rPr>
        <w:t xml:space="preserve"> aponta que índice </w:t>
      </w:r>
      <w:r w:rsidRPr="00DD41DF">
        <w:rPr>
          <w:rFonts w:ascii="Garamond" w:hAnsi="Garamond"/>
          <w:sz w:val="24"/>
          <w:szCs w:val="24"/>
        </w:rPr>
        <w:t>n</w:t>
      </w:r>
      <w:r>
        <w:rPr>
          <w:rFonts w:ascii="Garamond" w:hAnsi="Garamond"/>
          <w:sz w:val="24"/>
          <w:szCs w:val="24"/>
        </w:rPr>
        <w:t xml:space="preserve">os escolares do </w:t>
      </w:r>
      <w:r w:rsidRPr="00DD41DF">
        <w:rPr>
          <w:rFonts w:ascii="Garamond" w:hAnsi="Garamond"/>
          <w:sz w:val="24"/>
          <w:szCs w:val="24"/>
        </w:rPr>
        <w:t xml:space="preserve">é de 35,7% </w:t>
      </w:r>
      <w:r>
        <w:rPr>
          <w:rFonts w:ascii="Garamond" w:hAnsi="Garamond"/>
          <w:sz w:val="24"/>
          <w:szCs w:val="24"/>
        </w:rPr>
        <w:t xml:space="preserve">no sexo masculino </w:t>
      </w:r>
      <w:r w:rsidRPr="00DD41DF">
        <w:rPr>
          <w:rFonts w:ascii="Garamond" w:hAnsi="Garamond"/>
          <w:sz w:val="24"/>
          <w:szCs w:val="24"/>
        </w:rPr>
        <w:t xml:space="preserve">e de 11,2% no feminino, esses resultados foram similares aos do presente estudo. </w:t>
      </w:r>
      <w:r>
        <w:rPr>
          <w:rFonts w:ascii="Garamond" w:hAnsi="Garamond"/>
          <w:sz w:val="24"/>
          <w:szCs w:val="24"/>
        </w:rPr>
        <w:t xml:space="preserve">Por outro lado </w:t>
      </w:r>
      <w:r w:rsidRPr="00DD41DF">
        <w:rPr>
          <w:rFonts w:ascii="Garamond" w:hAnsi="Garamond"/>
          <w:sz w:val="24"/>
          <w:szCs w:val="24"/>
        </w:rPr>
        <w:t>em um estudo relacionado ao estado nutricional feito na região de Sergipe</w:t>
      </w:r>
      <w:r w:rsidRPr="00DD41DF">
        <w:rPr>
          <w:rFonts w:ascii="Garamond" w:hAnsi="Garamond"/>
          <w:sz w:val="24"/>
          <w:szCs w:val="24"/>
        </w:rPr>
        <w:fldChar w:fldCharType="begin" w:fldLock="1"/>
      </w:r>
      <w:r>
        <w:rPr>
          <w:rFonts w:ascii="Garamond" w:hAnsi="Garamond"/>
          <w:sz w:val="24"/>
          <w:szCs w:val="24"/>
        </w:rPr>
        <w:instrText>ADDIN CSL_CITATION { "citationItems" : [ { "id" : "ITEM-1", "itemData" : { "abstract" : "Objetivo: Investigar o crescimento f\u00edsico e o estado nutricional de crian\u00e7as e adolescentes da regi\u00e3o de Cotinguiba, Sergipe. M\u00e9todos: Trata-se de um estudo transversal, realizado com 1.257 escolares de sete a 14 anos. Mediram-se o peso corporal e a estatura. O estado nutricional foi defi nido conforme as recomenda\u00e7\u00f5es propostas pela International Obesity Task Force, de acordo com o \u00edndice de massa corp\u00f3rea (IMC), segundo idade e sexo. Foram classifi cados com desnutri\u00e7\u00e3o os escolares com IMC entre 16 e 18,5kg/m\u00b2 e com excesso de peso aqueles com IMC igual ou superior a 25kg/m\u00b2. Resultados: Um suposto pico de crescimento em estatura foi verifi cado aos 11 e 12 anos para os sexos feminino e mascu- lino, respectivamente. Para o peso corporal, o pico ocorreu aos 11 anos de idade, para ambos os sexos. As curvas do National Center for Health Statistics (NCHS) foram estatisticamente superiores em todas as idades e em ambos os sexos para peso corporal e estatura, com exce\u00e7\u00e3o da idade de nove anos para o sexo feminino. Verifi cou-se que 21,7% dos escolares apresenta- ram desnutri\u00e7\u00e3o (18,5% em meninos e 24,6% em meninas) e 6,8% apresentaram excesso de peso (5,1% em meninos e 8,4% em meninas), com diferen\u00e7as signifi cativas entre os sexos. Conclus\u00f5es: O crescimento das crian\u00e7as e adolescentes da regi\u00e3o de Cotinguiba n\u00e3o acompanha as curvas de refer\u00eancia do NCHS. A preval\u00eancia elevada de desnutri\u00e7\u00e3o evidencia a necessidade de um acompanhamento longitudinal do cres- cimento desta popula\u00e7\u00e3o e da implementa\u00e7\u00e3o de estrat\u00e9gias de interven\u00e7\u00e3o para reduzir tais propor\u00e7\u00f5es, que indicam se tratar de um problema de Sa\u00fade P\u00fablica.", "author" : [ { "dropping-particle" : "", "family" : "Petroski", "given" : "Edio Luiz", "non-dropping-particle" : "", "parse-names" : false, "suffix" : "" }, { "dropping-particle" : "", "family" : "Jer\u00f4nimo", "given" : "Roberto", "non-dropping-particle" : "", "parse-names" : false, "suffix" : "" }, { "dropping-particle" : "", "family" : "Silva", "given" : "S", "non-dropping-particle" : "", "parse-names" : false, "suffix" : "" }, { "dropping-particle" : "", "family" : "Pelegrini", "given" : "Andreia", "non-dropping-particle" : "", "parse-names" : false, "suffix" : "" } ], "container-title" : "Revista Pulista de Pediatria", "id" : "ITEM-1", "issued" : { "date-parts" : [ [ "2008" ] ] }, "page" : "6", "title" : "Crescimento f\u00edsico e estado nutricional de crian\u00e7as e adolescentes da regi\u00e3o de Cotinguiba, Sergipe.", "type" : "article-magazine" }, "uris" : [ "http://www.mendeley.com/documents/?uuid=bd0900e0-86df-34b9-864a-49d20b6d0304" ] } ], "mendeley" : { "formattedCitation" : "(4)", "plainTextFormattedCitation" : "(4)", "previouslyFormattedCitation" : "(4)" }, "properties" : { "noteIndex" : 2 }, "schema" : "https://github.com/citation-style-language/schema/raw/master/csl-citation.json" }</w:instrText>
      </w:r>
      <w:r w:rsidRPr="00DD41DF">
        <w:rPr>
          <w:rFonts w:ascii="Garamond" w:hAnsi="Garamond"/>
          <w:sz w:val="24"/>
          <w:szCs w:val="24"/>
        </w:rPr>
        <w:fldChar w:fldCharType="separate"/>
      </w:r>
      <w:r w:rsidRPr="00DD41DF">
        <w:rPr>
          <w:rFonts w:ascii="Garamond" w:hAnsi="Garamond"/>
          <w:noProof/>
          <w:sz w:val="24"/>
          <w:szCs w:val="24"/>
        </w:rPr>
        <w:t>(4)</w:t>
      </w:r>
      <w:r w:rsidRPr="00DD41DF">
        <w:rPr>
          <w:rFonts w:ascii="Garamond" w:hAnsi="Garamond"/>
          <w:sz w:val="24"/>
          <w:szCs w:val="24"/>
        </w:rPr>
        <w:fldChar w:fldCharType="end"/>
      </w:r>
      <w:r w:rsidRPr="00DD41DF">
        <w:rPr>
          <w:rFonts w:ascii="Garamond" w:hAnsi="Garamond"/>
          <w:sz w:val="24"/>
          <w:szCs w:val="24"/>
        </w:rPr>
        <w:t xml:space="preserve"> a prevalência de sobrepeso e obesidade foi de 5,1% no sexo masculino e 8,4% divergindo dos achados no presente estudo. </w:t>
      </w:r>
    </w:p>
    <w:p w:rsidR="00AC69DC" w:rsidRPr="00DD41DF" w:rsidRDefault="00AC69DC" w:rsidP="00DA58E6">
      <w:pPr>
        <w:spacing w:line="240" w:lineRule="auto"/>
        <w:ind w:firstLine="708"/>
        <w:jc w:val="both"/>
        <w:rPr>
          <w:rFonts w:ascii="Garamond" w:hAnsi="Garamond"/>
          <w:sz w:val="24"/>
          <w:szCs w:val="24"/>
        </w:rPr>
      </w:pPr>
      <w:r w:rsidRPr="00DD41DF">
        <w:rPr>
          <w:rFonts w:ascii="Garamond" w:hAnsi="Garamond"/>
          <w:sz w:val="24"/>
          <w:szCs w:val="24"/>
        </w:rPr>
        <w:lastRenderedPageBreak/>
        <w:t>As aulas de Educação Física podem servir como uma estratégia</w:t>
      </w:r>
      <w:r>
        <w:rPr>
          <w:rFonts w:ascii="Garamond" w:hAnsi="Garamond"/>
          <w:sz w:val="24"/>
          <w:szCs w:val="24"/>
        </w:rPr>
        <w:t xml:space="preserve">  contra o alto índice de sobre</w:t>
      </w:r>
      <w:r w:rsidRPr="00DD41DF">
        <w:rPr>
          <w:rFonts w:ascii="Garamond" w:hAnsi="Garamond"/>
          <w:sz w:val="24"/>
          <w:szCs w:val="24"/>
        </w:rPr>
        <w:t xml:space="preserve">peso e obesidade pois autores </w:t>
      </w:r>
      <w:r w:rsidRPr="00DD41DF">
        <w:rPr>
          <w:rFonts w:ascii="Garamond" w:hAnsi="Garamond"/>
          <w:sz w:val="24"/>
          <w:szCs w:val="24"/>
        </w:rPr>
        <w:fldChar w:fldCharType="begin" w:fldLock="1"/>
      </w:r>
      <w:r>
        <w:rPr>
          <w:rFonts w:ascii="Garamond" w:hAnsi="Garamond"/>
          <w:sz w:val="24"/>
          <w:szCs w:val="24"/>
        </w:rPr>
        <w:instrText>ADDIN CSL_CITATION { "citationItems" : [ { "id" : "ITEM-1", "itemData" : { "DOI" : "10.12820/rbafs.v.20n6p598", "ISSN" : "2317-1634", "abstract" : "96 Normal 0 false false false PT-BR JA X-NONE A redu\u00e7\u00e3o dos n\u00edveis de atividade f\u00edsica e o aumento da obesidade j\u00e1 na inf\u00e2ncia s\u00e3o preocupantes. Esses dois fatores est\u00e3o associados a diversos problemas de sa\u00fade. A escola e as aulas de educa\u00e7\u00e3o f\u00edsica s\u00e3o meios importantes de promover h\u00e1bitos saud\u00e1veis de atividade f\u00edsica. O objetivo do estudo foi comparar os n\u00edveis de atividade f\u00edsica (NAF) durante aulas de Educa\u00e7\u00e3o F\u00edsica em rela\u00e7\u00e3o ao estado nutricional e verificar se existem diferen\u00e7as em rela\u00e7\u00e3o ao sexo e a idade (7 a 9 anos). Os NAF de 92 meninos e 95 meninas foram mensurados com ped\u00f4metros. O \u00edndice de massa corporal foi classificado conforme as curvas do Center of Disease Control. Os resultados evidenciam que 1) crian\u00e7as obesas apresentaram menores NAF do que crian\u00e7as saud\u00e1veis; 2) meninos apresentaram maiores NAF do que meninas; 3) crian\u00e7as saud\u00e1veis de 8 anos foram mais ativas do que as obesas; aos 9 anos as crian\u00e7as saud\u00e1veis e com excesso de peso apresentaram maiores NAF do que as obesas. A regress\u00e3o linear mostrou que o sexo e o estado nutricional s\u00e3o preditores significativos dos NAF, explicando 47% e 22% a vari\u00e2ncia dos NAF, respectivamente. Os resultados encontraram ressaltam a necessidade de estrat\u00e9gias que incluam o aumento dos n\u00edveis de atividade f\u00edsica de todas as crian\u00e7as nas aulas de educa\u00e7\u00e3o f\u00edsica, principalmente meninas e crian\u00e7as com excesso de peso.", "author" : [ { "dropping-particle" : "", "family" : "Souza", "given" : "Mariele", "non-dropping-particle" : "", "parse-names" : false, "suffix" : "" }, { "dropping-particle" : "", "family" : "Spessato", "given" : "Barbara", "non-dropping-particle" : "", "parse-names" : false, "suffix" : "" }, { "dropping-particle" : "", "family" : "Coutinho", "given" : "M\u00f4nia", "non-dropping-particle" : "", "parse-names" : false, "suffix" : "" }, { "dropping-particle" : "", "family" : "Valentini", "given" : "Nadia", "non-dropping-particle" : "", "parse-names" : false, "suffix" : "" } ], "container-title" : "Revista Brasileira de Atividade F\u00edsica &amp; Sa\u00fade", "id" : "ITEM-1", "issue" : "6", "issued" : { "date-parts" : [ [ "2016" ] ] }, "page" : "10 p", "title" : "Estado nutricional, idade e sexo influenciam os n\u00edveis de atividade f\u00edsica de escolares?", "type" : "article-magazine", "volume" : "20" }, "uris" : [ "http://www.mendeley.com/documents/?uuid=776a1ddc-d4a4-4231-9abc-ef15e96d6ec8" ] } ], "mendeley" : { "formattedCitation" : "(7)", "plainTextFormattedCitation" : "(7)", "previouslyFormattedCitation" : "(7)" }, "properties" : { "noteIndex" : 2 }, "schema" : "https://github.com/citation-style-language/schema/raw/master/csl-citation.json" }</w:instrText>
      </w:r>
      <w:r w:rsidRPr="00DD41DF">
        <w:rPr>
          <w:rFonts w:ascii="Garamond" w:hAnsi="Garamond"/>
          <w:sz w:val="24"/>
          <w:szCs w:val="24"/>
        </w:rPr>
        <w:fldChar w:fldCharType="separate"/>
      </w:r>
      <w:r w:rsidRPr="00DD41DF">
        <w:rPr>
          <w:rFonts w:ascii="Garamond" w:hAnsi="Garamond"/>
          <w:noProof/>
          <w:sz w:val="24"/>
          <w:szCs w:val="24"/>
        </w:rPr>
        <w:t>(7)</w:t>
      </w:r>
      <w:r w:rsidRPr="00DD41DF">
        <w:rPr>
          <w:rFonts w:ascii="Garamond" w:hAnsi="Garamond"/>
          <w:sz w:val="24"/>
          <w:szCs w:val="24"/>
        </w:rPr>
        <w:fldChar w:fldCharType="end"/>
      </w:r>
      <w:r w:rsidRPr="00DD41DF">
        <w:rPr>
          <w:rFonts w:ascii="Garamond" w:hAnsi="Garamond"/>
          <w:sz w:val="24"/>
          <w:szCs w:val="24"/>
        </w:rPr>
        <w:t xml:space="preserve"> afirmam  que quando as aulas práticas são adequadas à idade e aos diferentes níveis de habilidades dos alunos, se destacam como um importante meio para aumentar a</w:t>
      </w:r>
      <w:r>
        <w:rPr>
          <w:rFonts w:ascii="Garamond" w:hAnsi="Garamond"/>
          <w:sz w:val="24"/>
          <w:szCs w:val="24"/>
        </w:rPr>
        <w:t xml:space="preserve"> prática de atividade física e no </w:t>
      </w:r>
      <w:r w:rsidRPr="00DD41DF">
        <w:rPr>
          <w:rFonts w:ascii="Garamond" w:hAnsi="Garamond"/>
          <w:sz w:val="24"/>
          <w:szCs w:val="24"/>
        </w:rPr>
        <w:t xml:space="preserve">combate ao sedentarismo e a obesidade. </w:t>
      </w:r>
    </w:p>
    <w:p w:rsidR="00AC69DC" w:rsidRDefault="00AC69DC" w:rsidP="00DA58E6">
      <w:pPr>
        <w:spacing w:line="240" w:lineRule="auto"/>
        <w:ind w:firstLine="708"/>
        <w:jc w:val="both"/>
        <w:rPr>
          <w:rFonts w:ascii="Garamond" w:hAnsi="Garamond"/>
          <w:sz w:val="24"/>
          <w:szCs w:val="24"/>
        </w:rPr>
      </w:pPr>
      <w:r w:rsidRPr="00DD41DF">
        <w:rPr>
          <w:rFonts w:ascii="Garamond" w:hAnsi="Garamond"/>
          <w:sz w:val="24"/>
          <w:szCs w:val="24"/>
        </w:rPr>
        <w:t>No que se refere a magreza houve incidê</w:t>
      </w:r>
      <w:r>
        <w:rPr>
          <w:rFonts w:ascii="Garamond" w:hAnsi="Garamond"/>
          <w:sz w:val="24"/>
          <w:szCs w:val="24"/>
        </w:rPr>
        <w:t>ncia de 2% no sexo masculino e 6</w:t>
      </w:r>
      <w:r w:rsidRPr="00DD41DF">
        <w:rPr>
          <w:rFonts w:ascii="Garamond" w:hAnsi="Garamond"/>
          <w:sz w:val="24"/>
          <w:szCs w:val="24"/>
        </w:rPr>
        <w:t>% no sexo feminino</w:t>
      </w:r>
      <w:r>
        <w:rPr>
          <w:rFonts w:ascii="Garamond" w:hAnsi="Garamond"/>
          <w:sz w:val="24"/>
          <w:szCs w:val="24"/>
        </w:rPr>
        <w:t>. Esses resultados são semelhantes a estudos feitos por Carvalho (2014) e Silva (2016) onde os escolares do sexo feminino mostram resultados maiores de magreza quando comparados aos escolares do sexo masculino</w:t>
      </w:r>
      <w:r>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"de", "family" : "Carvalho", "given" : "Ivana Lopes", "non-dropping-particle" : "", "parse-names" : false, "suffix" : "" }, { "dropping-particle" : "", "family" : "Carneiro", "given" : "Maria Luiza Magalh\u00e3es", "non-dropping-particle" : "", "parse-names" : false, "suffix" : "" }, { "dropping-particle" : "", "family" : "Reis", "given" : "Tatiana Carvalho", "non-dropping-particle" : "", "parse-names" : false, "suffix" : "" }, { "dropping-particle" : "de", "family" : "Pinho", "given" : "Lucin\u00e9ia", "non-dropping-particle" : "", "parse-names" : false, "suffix" : "" } ], "container-title" : "Revista Rene", "id" : "ITEM-1", "issued" : { "date-parts" : [ [ "2014" ] ] }, "page" : "07 p", "title" : "Estado nutricional de escolares da rede p\u00fablica de ensino", "type" : "article-magazine" }, "uris" : [ "http://www.mendeley.com/documents/?uuid=40916654-7b2b-4731-b067-b1d6a69ea0e8" ] }, { "id" : "ITEM-2", "itemData" : { "author" : [ { "dropping-particle" : "", "family" : "Silva", "given" : "Fernanda Marcelina", "non-dropping-particle" : "", "parse-names" : false, "suffix" : "" }, { "dropping-particle" : "de", "family" : "Oliveira", "given" : "Tatiana Resende Prado Rangel", "non-dropping-particle" : "", "parse-names" : false, "suffix" : "" }, { "dropping-particle" : "", "family" : "Lana", "given" : "Mariana Ribeiro de Almeida", "non-dropping-particle" : "", "parse-names" : false, "suffix" : "" } ], "container-title" : "Revista M\u00e9dica Minas Gerais", "id" : "ITEM-2", "issued" : { "date-parts" : [ [ "2016" ] ] }, "page" : "6", "title" : "Imagem corporal e estado nutricional de adolescentes escolares da Regi\u00e3o Barreiro, Belo Horizonte", "type" : "article-magazine" }, "uris" : [ "http://www.mendeley.com/documents/?uuid=96052a18-922b-468f-b1aa-47a73d3a84a1" ] } ], "mendeley" : { "formattedCitation" : "(23,27)", "plainTextFormattedCitation" : "(23,27)", "previouslyFormattedCitation" : "(23,27)" }, "properties" : { "noteIndex" : 11 }, "schema" : "https://github.com/citation-style-language/schema/raw/master/csl-citation.json" }</w:instrText>
      </w:r>
      <w:r>
        <w:rPr>
          <w:rFonts w:ascii="Garamond" w:hAnsi="Garamond"/>
          <w:sz w:val="24"/>
          <w:szCs w:val="24"/>
        </w:rPr>
        <w:fldChar w:fldCharType="separate"/>
      </w:r>
      <w:r w:rsidRPr="007D36D8">
        <w:rPr>
          <w:rFonts w:ascii="Garamond" w:hAnsi="Garamond"/>
          <w:noProof/>
          <w:sz w:val="24"/>
          <w:szCs w:val="24"/>
        </w:rPr>
        <w:t>(23,27)</w:t>
      </w:r>
      <w:r>
        <w:rPr>
          <w:rFonts w:ascii="Garamond" w:hAnsi="Garamond"/>
          <w:sz w:val="24"/>
          <w:szCs w:val="24"/>
        </w:rPr>
        <w:fldChar w:fldCharType="end"/>
      </w:r>
      <w:r>
        <w:rPr>
          <w:rFonts w:ascii="Garamond" w:hAnsi="Garamond"/>
          <w:sz w:val="24"/>
          <w:szCs w:val="24"/>
        </w:rPr>
        <w:t>.</w:t>
      </w:r>
    </w:p>
    <w:p w:rsidR="00AC69DC" w:rsidRDefault="00AC69DC" w:rsidP="00DA58E6">
      <w:pPr>
        <w:spacing w:line="240" w:lineRule="auto"/>
        <w:ind w:firstLine="708"/>
        <w:jc w:val="both"/>
        <w:rPr>
          <w:rFonts w:ascii="Garamond" w:hAnsi="Garamond"/>
          <w:sz w:val="24"/>
          <w:szCs w:val="24"/>
        </w:rPr>
      </w:pPr>
      <w:r>
        <w:rPr>
          <w:rFonts w:ascii="Garamond" w:hAnsi="Garamond"/>
          <w:sz w:val="24"/>
          <w:szCs w:val="24"/>
        </w:rPr>
        <w:t xml:space="preserve"> A magreza p</w:t>
      </w:r>
      <w:r w:rsidRPr="00DD41DF">
        <w:rPr>
          <w:rFonts w:ascii="Garamond" w:hAnsi="Garamond"/>
          <w:sz w:val="24"/>
          <w:szCs w:val="24"/>
        </w:rPr>
        <w:t>ode estar relacionada a transtornos alimentares causados pela insatisfação com a imagem corporal, visto que nessa idade as meninas em sua grande maioria são influenciadas pela cultura do culto a magreza que a considera como uma situação ideal de aceitação e êxito segundo os autores</w:t>
      </w:r>
      <w:r w:rsidRPr="00DD41DF">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 "family" : "Vilela", "given" : "Jo\u00e3o E.M.", "non-dropping-particle" : "", "parse-names" : false, "suffix" : "" }, { "dropping-particle" : "", "family" : "Lamounier", "given" : "Joel A.", "non-dropping-particle" : "", "parse-names" : false, "suffix" : "" }, { "dropping-particle" : "", "family" : "Filho", "given" : "Marcos A. Dellaretti", "non-dropping-particle" : "", "parse-names" : false, "suffix" : "" }, { "dropping-particle" : "", "family" : "Neto4", "given" : "Jos\u00e9 R. Barros", "non-dropping-particle" : "", "parse-names" : false, "suffix" : "" }, { "dropping-particle" : "", "family" : "Horta", "given" : "Gustavo M.", "non-dropping-particle" : "", "parse-names" : false, "suffix" : "" } ], "container-title" : "Jornal de pediatria", "id" : "ITEM-1", "issued" : { "date-parts" : [ [ "2004" ] ] }, "page" : "6", "title" : "Transtornos alimentares em escolares", "type" : "article-journal" }, "uris" : [ "http://www.mendeley.com/documents/?uuid=1fe4d84f-a785-4fdf-93ba-412d64912e84" ] }, { "id" : "ITEM-2", "itemData" : { "author" : [ { "dropping-particle" : "", "family" : "Branco", "given" : "Lucia Maria", "non-dropping-particle" : "", "parse-names" : false, "suffix" : "" }, { "dropping-particle" : "", "family" : "Hil\u00e1rio", "given" : "Maria Odete Esteves", "non-dropping-particle" : "", "parse-names" : false, "suffix" : "" }, { "dropping-particle" : "", "family" : "Cintra", "given" : "Isa de Padua", "non-dropping-particle" : "", "parse-names" : false, "suffix" : "" } ], "container-title" : "Rev. Psiq. Cl\u00edn.", "id" : "ITEM-2", "issued" : { "date-parts" : [ [ "2006" ] ] }, "page" : "5", "title" : "Percep\u00e7\u00e3o e satisfa\u00e7\u00e3o corporal em adolescentes e a rela\u00e7\u00e3o com seu estado nutricional", "type" : "article-journal" }, "uris" : [ "http://www.mendeley.com/documents/?uuid=81f5e80d-3b4f-42be-80c5-392ada398858" ] } ], "mendeley" : { "formattedCitation" : "(28,29)", "plainTextFormattedCitation" : "(28,29)", "previouslyFormattedCitation" : "(28,29)" }, "properties" : { "noteIndex" : 2 }, "schema" : "https://github.com/citation-style-language/schema/raw/master/csl-citation.json" }</w:instrText>
      </w:r>
      <w:r w:rsidRPr="00DD41DF">
        <w:rPr>
          <w:rFonts w:ascii="Garamond" w:hAnsi="Garamond"/>
          <w:sz w:val="24"/>
          <w:szCs w:val="24"/>
        </w:rPr>
        <w:fldChar w:fldCharType="separate"/>
      </w:r>
      <w:r w:rsidRPr="007D36D8">
        <w:rPr>
          <w:rFonts w:ascii="Garamond" w:hAnsi="Garamond"/>
          <w:noProof/>
          <w:sz w:val="24"/>
          <w:szCs w:val="24"/>
        </w:rPr>
        <w:t>(28,29)</w:t>
      </w:r>
      <w:r w:rsidRPr="00DD41DF">
        <w:rPr>
          <w:rFonts w:ascii="Garamond" w:hAnsi="Garamond"/>
          <w:sz w:val="24"/>
          <w:szCs w:val="24"/>
        </w:rPr>
        <w:fldChar w:fldCharType="end"/>
      </w:r>
      <w:r w:rsidRPr="00DD41DF">
        <w:rPr>
          <w:rFonts w:ascii="Garamond" w:hAnsi="Garamond"/>
          <w:sz w:val="24"/>
          <w:szCs w:val="24"/>
        </w:rPr>
        <w:t xml:space="preserve">. Desta forma há necessidade de se conhecer melhor a prática alimentar desses escolares para </w:t>
      </w:r>
      <w:r>
        <w:rPr>
          <w:rFonts w:ascii="Garamond" w:hAnsi="Garamond"/>
          <w:sz w:val="24"/>
          <w:szCs w:val="24"/>
        </w:rPr>
        <w:t xml:space="preserve">que </w:t>
      </w:r>
      <w:r w:rsidRPr="00DD41DF">
        <w:rPr>
          <w:rFonts w:ascii="Garamond" w:hAnsi="Garamond"/>
          <w:sz w:val="24"/>
          <w:szCs w:val="24"/>
        </w:rPr>
        <w:t xml:space="preserve">seja possível a realização de intervenções </w:t>
      </w:r>
      <w:r>
        <w:rPr>
          <w:rFonts w:ascii="Garamond" w:hAnsi="Garamond"/>
          <w:sz w:val="24"/>
          <w:szCs w:val="24"/>
        </w:rPr>
        <w:t>especí</w:t>
      </w:r>
      <w:r w:rsidRPr="00DD41DF">
        <w:rPr>
          <w:rFonts w:ascii="Garamond" w:hAnsi="Garamond"/>
          <w:sz w:val="24"/>
          <w:szCs w:val="24"/>
        </w:rPr>
        <w:t xml:space="preserve">ficas que estimulem boas práticas alimentares de acordo com o contexto em que este indivíduo está inserido, pois segundo Accioly </w:t>
      </w:r>
      <w:r w:rsidRPr="00DD41DF">
        <w:rPr>
          <w:rFonts w:ascii="Garamond" w:hAnsi="Garamond"/>
          <w:sz w:val="24"/>
          <w:szCs w:val="24"/>
        </w:rPr>
        <w:fldChar w:fldCharType="begin" w:fldLock="1"/>
      </w:r>
      <w:r>
        <w:rPr>
          <w:rFonts w:ascii="Garamond" w:hAnsi="Garamond"/>
          <w:sz w:val="24"/>
          <w:szCs w:val="24"/>
        </w:rPr>
        <w:instrText>ADDIN CSL_CITATION { "citationItems" : [ { "id" : "ITEM-1", "itemData" : { "abstract" : "The school as a promoter of a healthy diet Abstract It is today recognized the role that played by nutrition in both health promotion and protection against diseases, as well as the potential effects that inadequate nutrition in the early stages of childhood has in adulthood. The school should be considered as a privileged space to implement actions to promote health. It plays a key role in shaping values, habits and lifestyles, amongst them eating food habits based upon practices that respect cultural diversity and that are environmentally, culturally, economically and socially sustainable. Knowledge about different food items can be part of the educational process, not only in Biology or Health related disciplines but in all areas of knowledge and, thereby, stimulate the consumption of healthy food bot h in the school and daily life. The community of educators, parents, students and cooks plays an important role in construction of school as an space environment for the promotion of healthy lifestyles, in particularly, of healthy eating food habits.", "author" : [ { "dropping-particle" : "", "family" : "Accioly", "given" : "Elizabeth", "non-dropping-particle" : "", "parse-names" : false, "suffix" : "" } ], "container-title" : "Ci\u00eancia em Tela", "id" : "ITEM-1", "issue" : "2", "issued" : { "date-parts" : [ [ "2009" ] ] }, "page" : "8 p", "title" : "A escola como promotora da alimenta\u00e7\u00e3o saud\u00e1vel", "type" : "article-journal", "volume" : "2" }, "uris" : [ "http://www.mendeley.com/documents/?uuid=e62c8f4e-a6fc-47f9-88ff-0aa15d3fb38a" ] } ], "mendeley" : { "formattedCitation" : "(9)", "plainTextFormattedCitation" : "(9)", "previouslyFormattedCitation" : "(9)" }, "properties" : { "noteIndex" : 2 }, "schema" : "https://github.com/citation-style-language/schema/raw/master/csl-citation.json" }</w:instrText>
      </w:r>
      <w:r w:rsidRPr="00DD41DF">
        <w:rPr>
          <w:rFonts w:ascii="Garamond" w:hAnsi="Garamond"/>
          <w:sz w:val="24"/>
          <w:szCs w:val="24"/>
        </w:rPr>
        <w:fldChar w:fldCharType="separate"/>
      </w:r>
      <w:r w:rsidRPr="00DD41DF">
        <w:rPr>
          <w:rFonts w:ascii="Garamond" w:hAnsi="Garamond"/>
          <w:noProof/>
          <w:sz w:val="24"/>
          <w:szCs w:val="24"/>
        </w:rPr>
        <w:t>(9)</w:t>
      </w:r>
      <w:r w:rsidRPr="00DD41DF">
        <w:rPr>
          <w:rFonts w:ascii="Garamond" w:hAnsi="Garamond"/>
          <w:sz w:val="24"/>
          <w:szCs w:val="24"/>
        </w:rPr>
        <w:fldChar w:fldCharType="end"/>
      </w:r>
      <w:r w:rsidRPr="00DD41DF">
        <w:rPr>
          <w:rFonts w:ascii="Garamond" w:hAnsi="Garamond"/>
          <w:sz w:val="24"/>
          <w:szCs w:val="24"/>
        </w:rPr>
        <w:t xml:space="preserve"> a escola é considerada um espaço de convivência e de troca de vivências a experiência alimentar na escola pode ser levada ao núcleo familiar. </w:t>
      </w:r>
    </w:p>
    <w:p w:rsidR="00DA58E6" w:rsidRDefault="00DA58E6" w:rsidP="00FE28BD">
      <w:pPr>
        <w:spacing w:line="480" w:lineRule="auto"/>
        <w:jc w:val="both"/>
        <w:rPr>
          <w:rFonts w:ascii="Garamond" w:hAnsi="Garamond"/>
          <w:b/>
          <w:sz w:val="24"/>
          <w:szCs w:val="24"/>
        </w:rPr>
      </w:pPr>
    </w:p>
    <w:p w:rsidR="00AC69DC" w:rsidRPr="00AA03A7" w:rsidRDefault="00AC69DC" w:rsidP="00FE28BD">
      <w:pPr>
        <w:spacing w:line="480" w:lineRule="auto"/>
        <w:jc w:val="both"/>
        <w:rPr>
          <w:rFonts w:ascii="Garamond" w:hAnsi="Garamond"/>
          <w:b/>
          <w:sz w:val="24"/>
          <w:szCs w:val="24"/>
        </w:rPr>
      </w:pPr>
      <w:r w:rsidRPr="00AA03A7">
        <w:rPr>
          <w:rFonts w:ascii="Garamond" w:hAnsi="Garamond"/>
          <w:b/>
          <w:sz w:val="24"/>
          <w:szCs w:val="24"/>
        </w:rPr>
        <w:t xml:space="preserve">CONCLUSÃO </w:t>
      </w:r>
    </w:p>
    <w:p w:rsidR="00AC69DC" w:rsidRDefault="00AC69DC" w:rsidP="00DA58E6">
      <w:pPr>
        <w:spacing w:line="240" w:lineRule="auto"/>
        <w:ind w:firstLine="708"/>
        <w:jc w:val="both"/>
        <w:rPr>
          <w:rFonts w:ascii="Garamond" w:hAnsi="Garamond"/>
          <w:sz w:val="24"/>
          <w:szCs w:val="24"/>
        </w:rPr>
      </w:pPr>
      <w:r w:rsidRPr="00DD41DF">
        <w:rPr>
          <w:rFonts w:ascii="Garamond" w:hAnsi="Garamond"/>
          <w:sz w:val="24"/>
          <w:szCs w:val="24"/>
        </w:rPr>
        <w:t>Em geral os estudos nacionais mostram que o sexo feminino está mais fora da normalidade que o sexo masculino quando se trata de magreza, sobrepeso e obesidade. O que não foi constatado no presente estudo que most</w:t>
      </w:r>
      <w:r w:rsidR="00D9624C">
        <w:rPr>
          <w:rFonts w:ascii="Garamond" w:hAnsi="Garamond"/>
          <w:sz w:val="24"/>
          <w:szCs w:val="24"/>
        </w:rPr>
        <w:t>rou que o sexo masculino tem 32</w:t>
      </w:r>
      <w:r w:rsidRPr="00DD41DF">
        <w:rPr>
          <w:rFonts w:ascii="Garamond" w:hAnsi="Garamond"/>
          <w:sz w:val="24"/>
          <w:szCs w:val="24"/>
        </w:rPr>
        <w:t>%</w:t>
      </w:r>
      <w:r>
        <w:rPr>
          <w:rFonts w:ascii="Garamond" w:hAnsi="Garamond"/>
          <w:sz w:val="24"/>
          <w:szCs w:val="24"/>
        </w:rPr>
        <w:t xml:space="preserve"> de sua população</w:t>
      </w:r>
      <w:r w:rsidRPr="00DD41DF">
        <w:rPr>
          <w:rFonts w:ascii="Garamond" w:hAnsi="Garamond"/>
          <w:sz w:val="24"/>
          <w:szCs w:val="24"/>
        </w:rPr>
        <w:t xml:space="preserve"> fora da normalidade e o sexo femini</w:t>
      </w:r>
      <w:r w:rsidR="00D9624C">
        <w:rPr>
          <w:rFonts w:ascii="Garamond" w:hAnsi="Garamond"/>
          <w:sz w:val="24"/>
          <w:szCs w:val="24"/>
        </w:rPr>
        <w:t>no 25</w:t>
      </w:r>
      <w:r w:rsidR="00CE08F1">
        <w:rPr>
          <w:rFonts w:ascii="Garamond" w:hAnsi="Garamond"/>
          <w:sz w:val="24"/>
          <w:szCs w:val="24"/>
        </w:rPr>
        <w:t>%</w:t>
      </w:r>
      <w:r w:rsidR="00585350">
        <w:rPr>
          <w:rFonts w:ascii="Garamond" w:hAnsi="Garamond"/>
          <w:sz w:val="24"/>
          <w:szCs w:val="24"/>
        </w:rPr>
        <w:t xml:space="preserve">, </w:t>
      </w:r>
      <w:r w:rsidR="00D9624C">
        <w:rPr>
          <w:rFonts w:ascii="Garamond" w:hAnsi="Garamond"/>
          <w:sz w:val="24"/>
          <w:szCs w:val="24"/>
        </w:rPr>
        <w:t>ou seja,</w:t>
      </w:r>
      <w:r w:rsidR="00585350">
        <w:rPr>
          <w:rFonts w:ascii="Garamond" w:hAnsi="Garamond"/>
          <w:sz w:val="24"/>
          <w:szCs w:val="24"/>
        </w:rPr>
        <w:t xml:space="preserve"> as médias do sexo masculino se mostraram maiores que as do sexo feminino</w:t>
      </w:r>
      <w:r w:rsidR="00CE08F1">
        <w:rPr>
          <w:rFonts w:ascii="Garamond" w:hAnsi="Garamond"/>
          <w:sz w:val="24"/>
          <w:szCs w:val="24"/>
        </w:rPr>
        <w:t xml:space="preserve">. Não foi encontrado </w:t>
      </w:r>
      <w:r w:rsidR="00CE08F1" w:rsidRPr="00DD41DF">
        <w:rPr>
          <w:rFonts w:ascii="Garamond" w:hAnsi="Garamond"/>
          <w:sz w:val="24"/>
          <w:szCs w:val="24"/>
        </w:rPr>
        <w:t xml:space="preserve">prevalência </w:t>
      </w:r>
      <w:r w:rsidR="00CE08F1">
        <w:rPr>
          <w:rFonts w:ascii="Garamond" w:hAnsi="Garamond"/>
          <w:sz w:val="24"/>
          <w:szCs w:val="24"/>
        </w:rPr>
        <w:t>de</w:t>
      </w:r>
      <w:r w:rsidRPr="00DD41DF">
        <w:rPr>
          <w:rFonts w:ascii="Garamond" w:hAnsi="Garamond"/>
          <w:sz w:val="24"/>
          <w:szCs w:val="24"/>
        </w:rPr>
        <w:t xml:space="preserve"> obesidade e desnutrição </w:t>
      </w:r>
      <w:r w:rsidR="00CE08F1" w:rsidRPr="00DD41DF">
        <w:rPr>
          <w:rFonts w:ascii="Garamond" w:hAnsi="Garamond"/>
          <w:sz w:val="24"/>
          <w:szCs w:val="24"/>
        </w:rPr>
        <w:t>no pr</w:t>
      </w:r>
      <w:r w:rsidR="00585350">
        <w:rPr>
          <w:rFonts w:ascii="Garamond" w:hAnsi="Garamond"/>
          <w:sz w:val="24"/>
          <w:szCs w:val="24"/>
        </w:rPr>
        <w:t xml:space="preserve">esente estudo, discordando </w:t>
      </w:r>
      <w:r w:rsidR="00CE08F1">
        <w:rPr>
          <w:rFonts w:ascii="Garamond" w:hAnsi="Garamond"/>
          <w:sz w:val="24"/>
          <w:szCs w:val="24"/>
        </w:rPr>
        <w:t>d</w:t>
      </w:r>
      <w:r w:rsidRPr="00DD41DF">
        <w:rPr>
          <w:rFonts w:ascii="Garamond" w:hAnsi="Garamond"/>
          <w:sz w:val="24"/>
          <w:szCs w:val="24"/>
        </w:rPr>
        <w:t>a hipótese deste trabalho.</w:t>
      </w:r>
    </w:p>
    <w:p w:rsidR="00DA58E6" w:rsidRDefault="00DA58E6" w:rsidP="00FE28BD">
      <w:pPr>
        <w:spacing w:line="480" w:lineRule="auto"/>
        <w:rPr>
          <w:rFonts w:ascii="Garamond" w:hAnsi="Garamond"/>
          <w:sz w:val="24"/>
          <w:szCs w:val="24"/>
        </w:rPr>
      </w:pPr>
    </w:p>
    <w:p w:rsidR="00AC69DC" w:rsidRDefault="00AC69DC" w:rsidP="00FE28BD">
      <w:pPr>
        <w:spacing w:line="480" w:lineRule="auto"/>
        <w:rPr>
          <w:rFonts w:ascii="Garamond" w:hAnsi="Garamond"/>
          <w:b/>
          <w:sz w:val="24"/>
          <w:szCs w:val="24"/>
        </w:rPr>
      </w:pPr>
      <w:r w:rsidRPr="00DD41DF">
        <w:rPr>
          <w:rFonts w:ascii="Garamond" w:hAnsi="Garamond"/>
          <w:b/>
          <w:sz w:val="24"/>
          <w:szCs w:val="24"/>
        </w:rPr>
        <w:t xml:space="preserve">REFERÊNCIAS </w:t>
      </w:r>
    </w:p>
    <w:p w:rsidR="00AC69DC" w:rsidRDefault="00AC69DC" w:rsidP="00DA58E6">
      <w:pPr>
        <w:spacing w:line="240" w:lineRule="auto"/>
        <w:rPr>
          <w:rFonts w:ascii="Garamond" w:hAnsi="Garamond"/>
          <w:b/>
          <w:sz w:val="24"/>
          <w:szCs w:val="24"/>
        </w:rPr>
      </w:pPr>
      <w:r w:rsidRPr="00DD41DF">
        <w:rPr>
          <w:rFonts w:ascii="Garamond" w:hAnsi="Garamond"/>
          <w:b/>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Pr="007D36D8">
        <w:rPr>
          <w:rFonts w:ascii="Garamond" w:hAnsi="Garamond" w:cs="Times New Roman"/>
          <w:noProof/>
          <w:sz w:val="24"/>
          <w:szCs w:val="24"/>
        </w:rPr>
        <w:t xml:space="preserve">1. </w:t>
      </w:r>
      <w:r w:rsidRPr="007D36D8">
        <w:rPr>
          <w:rFonts w:ascii="Garamond" w:hAnsi="Garamond" w:cs="Times New Roman"/>
          <w:noProof/>
          <w:sz w:val="24"/>
          <w:szCs w:val="24"/>
        </w:rPr>
        <w:tab/>
        <w:t>Vasconcelos F</w:t>
      </w:r>
      <w:r>
        <w:rPr>
          <w:rFonts w:ascii="Garamond" w:hAnsi="Garamond" w:cs="Times New Roman"/>
          <w:noProof/>
          <w:sz w:val="24"/>
          <w:szCs w:val="24"/>
        </w:rPr>
        <w:t>.</w:t>
      </w:r>
      <w:r w:rsidRPr="007D36D8">
        <w:rPr>
          <w:rFonts w:ascii="Garamond" w:hAnsi="Garamond" w:cs="Times New Roman"/>
          <w:noProof/>
          <w:sz w:val="24"/>
          <w:szCs w:val="24"/>
        </w:rPr>
        <w:t>D</w:t>
      </w:r>
      <w:r>
        <w:rPr>
          <w:rFonts w:ascii="Garamond" w:hAnsi="Garamond" w:cs="Times New Roman"/>
          <w:noProof/>
          <w:sz w:val="24"/>
          <w:szCs w:val="24"/>
        </w:rPr>
        <w:t>.</w:t>
      </w:r>
      <w:r w:rsidRPr="007D36D8">
        <w:rPr>
          <w:rFonts w:ascii="Garamond" w:hAnsi="Garamond" w:cs="Times New Roman"/>
          <w:noProof/>
          <w:sz w:val="24"/>
          <w:szCs w:val="24"/>
        </w:rPr>
        <w:t>A</w:t>
      </w:r>
      <w:r>
        <w:rPr>
          <w:rFonts w:ascii="Garamond" w:hAnsi="Garamond" w:cs="Times New Roman"/>
          <w:noProof/>
          <w:sz w:val="24"/>
          <w:szCs w:val="24"/>
        </w:rPr>
        <w:t>.</w:t>
      </w:r>
      <w:r w:rsidRPr="007D36D8">
        <w:rPr>
          <w:rFonts w:ascii="Garamond" w:hAnsi="Garamond" w:cs="Times New Roman"/>
          <w:noProof/>
          <w:sz w:val="24"/>
          <w:szCs w:val="24"/>
        </w:rPr>
        <w:t>G</w:t>
      </w:r>
      <w:r>
        <w:rPr>
          <w:rFonts w:ascii="Garamond" w:hAnsi="Garamond" w:cs="Times New Roman"/>
          <w:noProof/>
          <w:sz w:val="24"/>
          <w:szCs w:val="24"/>
        </w:rPr>
        <w:t>.</w:t>
      </w:r>
      <w:r w:rsidRPr="007D36D8">
        <w:rPr>
          <w:rFonts w:ascii="Garamond" w:hAnsi="Garamond" w:cs="Times New Roman"/>
          <w:noProof/>
          <w:sz w:val="24"/>
          <w:szCs w:val="24"/>
        </w:rPr>
        <w:t>D</w:t>
      </w:r>
      <w:r>
        <w:rPr>
          <w:rFonts w:ascii="Garamond" w:hAnsi="Garamond" w:cs="Times New Roman"/>
          <w:noProof/>
          <w:sz w:val="24"/>
          <w:szCs w:val="24"/>
        </w:rPr>
        <w:t>.</w:t>
      </w:r>
      <w:r w:rsidRPr="007D36D8">
        <w:rPr>
          <w:rFonts w:ascii="Garamond" w:hAnsi="Garamond" w:cs="Times New Roman"/>
          <w:noProof/>
          <w:sz w:val="24"/>
          <w:szCs w:val="24"/>
        </w:rPr>
        <w:t xml:space="preserve">V. Avaliação nutricional de coletividades. UFSC E da, editor. Florianópolis; 2008. 186 p. </w:t>
      </w:r>
    </w:p>
    <w:p w:rsidR="00AC69DC"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 </w:t>
      </w:r>
      <w:r w:rsidRPr="007D36D8">
        <w:rPr>
          <w:rFonts w:ascii="Garamond" w:hAnsi="Garamond" w:cs="Times New Roman"/>
          <w:noProof/>
          <w:sz w:val="24"/>
          <w:szCs w:val="24"/>
        </w:rPr>
        <w:tab/>
        <w:t>Ministerio da Saúde. Guia alimentar para a população brasileira: promovendo a alimentação saudá</w:t>
      </w:r>
      <w:r>
        <w:rPr>
          <w:rFonts w:ascii="Garamond" w:hAnsi="Garamond" w:cs="Times New Roman"/>
          <w:noProof/>
          <w:sz w:val="24"/>
          <w:szCs w:val="24"/>
        </w:rPr>
        <w:t>vel</w:t>
      </w:r>
      <w:r w:rsidRPr="007D36D8">
        <w:rPr>
          <w:rFonts w:ascii="Garamond" w:hAnsi="Garamond" w:cs="Times New Roman"/>
          <w:noProof/>
          <w:sz w:val="24"/>
          <w:szCs w:val="24"/>
        </w:rPr>
        <w:t xml:space="preserve"> - MS E, editor. Secretaria de Atenção a Saúde. Brasília; 2005. 236 p.</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 3. </w:t>
      </w:r>
      <w:r w:rsidRPr="007D36D8">
        <w:rPr>
          <w:rFonts w:ascii="Garamond" w:hAnsi="Garamond" w:cs="Times New Roman"/>
          <w:noProof/>
          <w:sz w:val="24"/>
          <w:szCs w:val="24"/>
        </w:rPr>
        <w:tab/>
        <w:t>França F</w:t>
      </w:r>
      <w:r>
        <w:rPr>
          <w:rFonts w:ascii="Garamond" w:hAnsi="Garamond" w:cs="Times New Roman"/>
          <w:noProof/>
          <w:sz w:val="24"/>
          <w:szCs w:val="24"/>
        </w:rPr>
        <w:t>.</w:t>
      </w:r>
      <w:r w:rsidRPr="007D36D8">
        <w:rPr>
          <w:rFonts w:ascii="Garamond" w:hAnsi="Garamond" w:cs="Times New Roman"/>
          <w:noProof/>
          <w:sz w:val="24"/>
          <w:szCs w:val="24"/>
        </w:rPr>
        <w:t>C., Mendes A</w:t>
      </w:r>
      <w:r>
        <w:rPr>
          <w:rFonts w:ascii="Garamond" w:hAnsi="Garamond" w:cs="Times New Roman"/>
          <w:noProof/>
          <w:sz w:val="24"/>
          <w:szCs w:val="24"/>
        </w:rPr>
        <w:t>.</w:t>
      </w:r>
      <w:r w:rsidRPr="007D36D8">
        <w:rPr>
          <w:rFonts w:ascii="Garamond" w:hAnsi="Garamond" w:cs="Times New Roman"/>
          <w:noProof/>
          <w:sz w:val="24"/>
          <w:szCs w:val="24"/>
        </w:rPr>
        <w:t>C., Andrade I., Ribeiro G., Pinheiro I. Mudanças dos hábitos alimentares provocados pela industrialização e o impacto sobre a saúde do brasileiro. Centro de Estudos do Recôncavo - UEFS. 2012;7</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4. </w:t>
      </w:r>
      <w:r w:rsidRPr="007D36D8">
        <w:rPr>
          <w:rFonts w:ascii="Garamond" w:hAnsi="Garamond" w:cs="Times New Roman"/>
          <w:noProof/>
          <w:sz w:val="24"/>
          <w:szCs w:val="24"/>
        </w:rPr>
        <w:tab/>
        <w:t>Petroski E</w:t>
      </w:r>
      <w:r>
        <w:rPr>
          <w:rFonts w:ascii="Garamond" w:hAnsi="Garamond" w:cs="Times New Roman"/>
          <w:noProof/>
          <w:sz w:val="24"/>
          <w:szCs w:val="24"/>
        </w:rPr>
        <w:t>.</w:t>
      </w:r>
      <w:r w:rsidRPr="007D36D8">
        <w:rPr>
          <w:rFonts w:ascii="Garamond" w:hAnsi="Garamond" w:cs="Times New Roman"/>
          <w:noProof/>
          <w:sz w:val="24"/>
          <w:szCs w:val="24"/>
        </w:rPr>
        <w:t>L, Jerônimo R, Silva S, Pelegrini A. Crescimento físico e estado nutricional de crianças e adolescentes da região de Cotinguiba, Sergipe. Revista Pulista de Pediatria. 2008;6</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lastRenderedPageBreak/>
        <w:t xml:space="preserve">5. </w:t>
      </w:r>
      <w:r w:rsidRPr="007D36D8">
        <w:rPr>
          <w:rFonts w:ascii="Garamond" w:hAnsi="Garamond" w:cs="Times New Roman"/>
          <w:noProof/>
          <w:sz w:val="24"/>
          <w:szCs w:val="24"/>
        </w:rPr>
        <w:tab/>
        <w:t>Batista Filho M, Rissin A. A transição nutricional no Brasil: tendências regionais e temporais. Cad</w:t>
      </w:r>
      <w:r>
        <w:rPr>
          <w:rFonts w:ascii="Garamond" w:hAnsi="Garamond" w:cs="Times New Roman"/>
          <w:noProof/>
          <w:sz w:val="24"/>
          <w:szCs w:val="24"/>
        </w:rPr>
        <w:t>erno da Saúde Pública. 2003;</w:t>
      </w:r>
      <w:r w:rsidRPr="007D36D8">
        <w:rPr>
          <w:rFonts w:ascii="Garamond" w:hAnsi="Garamond" w:cs="Times New Roman"/>
          <w:noProof/>
          <w:sz w:val="24"/>
          <w:szCs w:val="24"/>
        </w:rPr>
        <w:t xml:space="preserve">11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6. </w:t>
      </w:r>
      <w:r w:rsidRPr="007D36D8">
        <w:rPr>
          <w:rFonts w:ascii="Garamond" w:hAnsi="Garamond" w:cs="Times New Roman"/>
          <w:noProof/>
          <w:sz w:val="24"/>
          <w:szCs w:val="24"/>
        </w:rPr>
        <w:tab/>
        <w:t xml:space="preserve">Aires AP, Botega A de O, Pedron F, Pinto G, Ramos N, Pereira P, et al. Perfil Nutricional de alunos em escola pública. </w:t>
      </w:r>
      <w:r>
        <w:rPr>
          <w:rFonts w:ascii="Garamond" w:hAnsi="Garamond" w:cs="Times New Roman"/>
          <w:noProof/>
          <w:sz w:val="24"/>
          <w:szCs w:val="24"/>
        </w:rPr>
        <w:t>Disciplinarum Scientia. 2009;</w:t>
      </w:r>
      <w:r w:rsidRPr="007D36D8">
        <w:rPr>
          <w:rFonts w:ascii="Garamond" w:hAnsi="Garamond" w:cs="Times New Roman"/>
          <w:noProof/>
          <w:sz w:val="24"/>
          <w:szCs w:val="24"/>
        </w:rPr>
        <w:t>10</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7. </w:t>
      </w:r>
      <w:r w:rsidRPr="007D36D8">
        <w:rPr>
          <w:rFonts w:ascii="Garamond" w:hAnsi="Garamond" w:cs="Times New Roman"/>
          <w:noProof/>
          <w:sz w:val="24"/>
          <w:szCs w:val="24"/>
        </w:rPr>
        <w:tab/>
        <w:t xml:space="preserve">Souza M, Spessato B, Coutinho M, Valentini N. Estado nutricional, idade e sexo influenciam os níveis de atividade física de escolares? Revista Brasileira de Atividade Física &amp; Saúde. 2016;20(6):10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8. </w:t>
      </w:r>
      <w:r w:rsidRPr="007D36D8">
        <w:rPr>
          <w:rFonts w:ascii="Garamond" w:hAnsi="Garamond" w:cs="Times New Roman"/>
          <w:noProof/>
          <w:sz w:val="24"/>
          <w:szCs w:val="24"/>
        </w:rPr>
        <w:tab/>
        <w:t>Bertin R</w:t>
      </w:r>
      <w:r>
        <w:rPr>
          <w:rFonts w:ascii="Garamond" w:hAnsi="Garamond" w:cs="Times New Roman"/>
          <w:noProof/>
          <w:sz w:val="24"/>
          <w:szCs w:val="24"/>
        </w:rPr>
        <w:t>.</w:t>
      </w:r>
      <w:r w:rsidRPr="007D36D8">
        <w:rPr>
          <w:rFonts w:ascii="Garamond" w:hAnsi="Garamond" w:cs="Times New Roman"/>
          <w:noProof/>
          <w:sz w:val="24"/>
          <w:szCs w:val="24"/>
        </w:rPr>
        <w:t>L, Malkowski J, Zutter L</w:t>
      </w:r>
      <w:r>
        <w:rPr>
          <w:rFonts w:ascii="Garamond" w:hAnsi="Garamond" w:cs="Times New Roman"/>
          <w:noProof/>
          <w:sz w:val="24"/>
          <w:szCs w:val="24"/>
        </w:rPr>
        <w:t>.</w:t>
      </w:r>
      <w:r w:rsidRPr="007D36D8">
        <w:rPr>
          <w:rFonts w:ascii="Garamond" w:hAnsi="Garamond" w:cs="Times New Roman"/>
          <w:noProof/>
          <w:sz w:val="24"/>
          <w:szCs w:val="24"/>
        </w:rPr>
        <w:t>C</w:t>
      </w:r>
      <w:r>
        <w:rPr>
          <w:rFonts w:ascii="Garamond" w:hAnsi="Garamond" w:cs="Times New Roman"/>
          <w:noProof/>
          <w:sz w:val="24"/>
          <w:szCs w:val="24"/>
        </w:rPr>
        <w:t>.</w:t>
      </w:r>
      <w:r w:rsidRPr="007D36D8">
        <w:rPr>
          <w:rFonts w:ascii="Garamond" w:hAnsi="Garamond" w:cs="Times New Roman"/>
          <w:noProof/>
          <w:sz w:val="24"/>
          <w:szCs w:val="24"/>
        </w:rPr>
        <w:t>I, Ulbrich A</w:t>
      </w:r>
      <w:r>
        <w:rPr>
          <w:rFonts w:ascii="Garamond" w:hAnsi="Garamond" w:cs="Times New Roman"/>
          <w:noProof/>
          <w:sz w:val="24"/>
          <w:szCs w:val="24"/>
        </w:rPr>
        <w:t>.</w:t>
      </w:r>
      <w:r w:rsidRPr="007D36D8">
        <w:rPr>
          <w:rFonts w:ascii="Garamond" w:hAnsi="Garamond" w:cs="Times New Roman"/>
          <w:noProof/>
          <w:sz w:val="24"/>
          <w:szCs w:val="24"/>
        </w:rPr>
        <w:t xml:space="preserve">Z. Estado nutricional, hábitos alimentares e conhecimentos de nutrição em escolares. Rev Paul Pediatr. 2010 Sep;28(3):6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9. </w:t>
      </w:r>
      <w:r w:rsidRPr="007D36D8">
        <w:rPr>
          <w:rFonts w:ascii="Garamond" w:hAnsi="Garamond" w:cs="Times New Roman"/>
          <w:noProof/>
          <w:sz w:val="24"/>
          <w:szCs w:val="24"/>
        </w:rPr>
        <w:tab/>
        <w:t xml:space="preserve">Accioly E. A escola como promotora da alimentação saudável. Ciência em Tela. 2009;2(2):8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10. </w:t>
      </w:r>
      <w:r w:rsidRPr="007D36D8">
        <w:rPr>
          <w:rFonts w:ascii="Garamond" w:hAnsi="Garamond" w:cs="Times New Roman"/>
          <w:noProof/>
          <w:sz w:val="24"/>
          <w:szCs w:val="24"/>
        </w:rPr>
        <w:tab/>
        <w:t xml:space="preserve">IBGE. Instituto Brasileiro de Geografia e Estatística, Coordenação de Trabalho e Rendimento. Pesquisa de Orçamentos Familiares: 2008-2009. Análise do Consumo Alimentar Pessoal no Brasil. Biblioteca do Ministerio do Planejamento, Orçamento e Gestão. 2011. 150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11. </w:t>
      </w:r>
      <w:r w:rsidRPr="007D36D8">
        <w:rPr>
          <w:rFonts w:ascii="Garamond" w:hAnsi="Garamond" w:cs="Times New Roman"/>
          <w:noProof/>
          <w:sz w:val="24"/>
          <w:szCs w:val="24"/>
        </w:rPr>
        <w:tab/>
        <w:t>Rodrigues M de L</w:t>
      </w:r>
      <w:r>
        <w:rPr>
          <w:rFonts w:ascii="Garamond" w:hAnsi="Garamond" w:cs="Times New Roman"/>
          <w:noProof/>
          <w:sz w:val="24"/>
          <w:szCs w:val="24"/>
        </w:rPr>
        <w:t>.</w:t>
      </w:r>
      <w:r w:rsidRPr="007D36D8">
        <w:rPr>
          <w:rFonts w:ascii="Garamond" w:hAnsi="Garamond" w:cs="Times New Roman"/>
          <w:noProof/>
          <w:sz w:val="24"/>
          <w:szCs w:val="24"/>
        </w:rPr>
        <w:t xml:space="preserve">C. Alimentação e nutrição no Brasil l( Ministério da Educação). UnB, editor. Universidade de Brasília. l. 2007;93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12. </w:t>
      </w:r>
      <w:r w:rsidRPr="007D36D8">
        <w:rPr>
          <w:rFonts w:ascii="Garamond" w:hAnsi="Garamond" w:cs="Times New Roman"/>
          <w:noProof/>
          <w:sz w:val="24"/>
          <w:szCs w:val="24"/>
        </w:rPr>
        <w:tab/>
        <w:t>Lemos M</w:t>
      </w:r>
      <w:r>
        <w:rPr>
          <w:rFonts w:ascii="Garamond" w:hAnsi="Garamond" w:cs="Times New Roman"/>
          <w:noProof/>
          <w:sz w:val="24"/>
          <w:szCs w:val="24"/>
        </w:rPr>
        <w:t>.</w:t>
      </w:r>
      <w:r w:rsidRPr="007D36D8">
        <w:rPr>
          <w:rFonts w:ascii="Garamond" w:hAnsi="Garamond" w:cs="Times New Roman"/>
          <w:noProof/>
          <w:sz w:val="24"/>
          <w:szCs w:val="24"/>
        </w:rPr>
        <w:t>C., Dallacosta M. Hábitos alimentares de adolescentes: conceitos e práticas. Arq Ciências da Saúde da Unipar, Umuarama. 2005;9(1):8</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13. </w:t>
      </w:r>
      <w:r w:rsidRPr="007D36D8">
        <w:rPr>
          <w:rFonts w:ascii="Garamond" w:hAnsi="Garamond" w:cs="Times New Roman"/>
          <w:noProof/>
          <w:sz w:val="24"/>
          <w:szCs w:val="24"/>
        </w:rPr>
        <w:tab/>
        <w:t xml:space="preserve">FAO. O estado da segurança alimentar e nutricional no Brasil. Um retrato multidimensional. Organ das Nações Unidas para a Aliment e a Agric. 2014;90 p. </w:t>
      </w:r>
    </w:p>
    <w:p w:rsidR="00AC69DC" w:rsidRPr="00610430" w:rsidRDefault="00AC69DC" w:rsidP="00DA58E6">
      <w:pPr>
        <w:widowControl w:val="0"/>
        <w:autoSpaceDE w:val="0"/>
        <w:autoSpaceDN w:val="0"/>
        <w:adjustRightInd w:val="0"/>
        <w:spacing w:line="240" w:lineRule="auto"/>
        <w:ind w:left="640" w:hanging="640"/>
        <w:rPr>
          <w:rFonts w:ascii="Garamond" w:hAnsi="Garamond" w:cs="Times New Roman"/>
          <w:noProof/>
          <w:sz w:val="24"/>
          <w:szCs w:val="24"/>
          <w:lang w:val="en-US"/>
        </w:rPr>
      </w:pPr>
      <w:r w:rsidRPr="007D36D8">
        <w:rPr>
          <w:rFonts w:ascii="Garamond" w:hAnsi="Garamond" w:cs="Times New Roman"/>
          <w:noProof/>
          <w:sz w:val="24"/>
          <w:szCs w:val="24"/>
        </w:rPr>
        <w:t xml:space="preserve">14. </w:t>
      </w:r>
      <w:r w:rsidRPr="007D36D8">
        <w:rPr>
          <w:rFonts w:ascii="Garamond" w:hAnsi="Garamond" w:cs="Times New Roman"/>
          <w:noProof/>
          <w:sz w:val="24"/>
          <w:szCs w:val="24"/>
        </w:rPr>
        <w:tab/>
        <w:t xml:space="preserve">FOA. Panorama da Segurança Alimentar e Nutricional na América Latina e Caribe. </w:t>
      </w:r>
      <w:r w:rsidRPr="00610430">
        <w:rPr>
          <w:rFonts w:ascii="Garamond" w:hAnsi="Garamond" w:cs="Times New Roman"/>
          <w:noProof/>
          <w:sz w:val="24"/>
          <w:szCs w:val="24"/>
          <w:lang w:val="en-US"/>
        </w:rPr>
        <w:t xml:space="preserve">2013;23p. </w:t>
      </w:r>
    </w:p>
    <w:p w:rsidR="00AC69DC" w:rsidRPr="00FD4E21"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610430">
        <w:rPr>
          <w:rFonts w:ascii="Garamond" w:hAnsi="Garamond" w:cs="Times New Roman"/>
          <w:noProof/>
          <w:sz w:val="24"/>
          <w:szCs w:val="24"/>
          <w:lang w:val="en-US"/>
        </w:rPr>
        <w:t xml:space="preserve">15. </w:t>
      </w:r>
      <w:r w:rsidRPr="00610430">
        <w:rPr>
          <w:rFonts w:ascii="Garamond" w:hAnsi="Garamond" w:cs="Times New Roman"/>
          <w:noProof/>
          <w:sz w:val="24"/>
          <w:szCs w:val="24"/>
          <w:lang w:val="en-US"/>
        </w:rPr>
        <w:tab/>
      </w:r>
      <w:r w:rsidRPr="00ED7DBC">
        <w:rPr>
          <w:rFonts w:ascii="Garamond" w:hAnsi="Garamond" w:cs="Times New Roman"/>
          <w:noProof/>
          <w:sz w:val="24"/>
          <w:szCs w:val="24"/>
          <w:lang w:val="en-US"/>
        </w:rPr>
        <w:t>Daniels S.R, Arnett D</w:t>
      </w:r>
      <w:r>
        <w:rPr>
          <w:rFonts w:ascii="Garamond" w:hAnsi="Garamond" w:cs="Times New Roman"/>
          <w:noProof/>
          <w:sz w:val="24"/>
          <w:szCs w:val="24"/>
          <w:lang w:val="en-US"/>
        </w:rPr>
        <w:t>.</w:t>
      </w:r>
      <w:r w:rsidRPr="00ED7DBC">
        <w:rPr>
          <w:rFonts w:ascii="Garamond" w:hAnsi="Garamond" w:cs="Times New Roman"/>
          <w:noProof/>
          <w:sz w:val="24"/>
          <w:szCs w:val="24"/>
          <w:lang w:val="en-US"/>
        </w:rPr>
        <w:t>K, Eckel R</w:t>
      </w:r>
      <w:r>
        <w:rPr>
          <w:rFonts w:ascii="Garamond" w:hAnsi="Garamond" w:cs="Times New Roman"/>
          <w:noProof/>
          <w:sz w:val="24"/>
          <w:szCs w:val="24"/>
          <w:lang w:val="en-US"/>
        </w:rPr>
        <w:t>.</w:t>
      </w:r>
      <w:r w:rsidRPr="00ED7DBC">
        <w:rPr>
          <w:rFonts w:ascii="Garamond" w:hAnsi="Garamond" w:cs="Times New Roman"/>
          <w:noProof/>
          <w:sz w:val="24"/>
          <w:szCs w:val="24"/>
          <w:lang w:val="en-US"/>
        </w:rPr>
        <w:t>H, Gidding S</w:t>
      </w:r>
      <w:r>
        <w:rPr>
          <w:rFonts w:ascii="Garamond" w:hAnsi="Garamond" w:cs="Times New Roman"/>
          <w:noProof/>
          <w:sz w:val="24"/>
          <w:szCs w:val="24"/>
          <w:lang w:val="en-US"/>
        </w:rPr>
        <w:t>.</w:t>
      </w:r>
      <w:r w:rsidRPr="00ED7DBC">
        <w:rPr>
          <w:rFonts w:ascii="Garamond" w:hAnsi="Garamond" w:cs="Times New Roman"/>
          <w:noProof/>
          <w:sz w:val="24"/>
          <w:szCs w:val="24"/>
          <w:lang w:val="en-US"/>
        </w:rPr>
        <w:t>S, Hayman L</w:t>
      </w:r>
      <w:r>
        <w:rPr>
          <w:rFonts w:ascii="Garamond" w:hAnsi="Garamond" w:cs="Times New Roman"/>
          <w:noProof/>
          <w:sz w:val="24"/>
          <w:szCs w:val="24"/>
          <w:lang w:val="en-US"/>
        </w:rPr>
        <w:t>.</w:t>
      </w:r>
      <w:r w:rsidRPr="00ED7DBC">
        <w:rPr>
          <w:rFonts w:ascii="Garamond" w:hAnsi="Garamond" w:cs="Times New Roman"/>
          <w:noProof/>
          <w:sz w:val="24"/>
          <w:szCs w:val="24"/>
          <w:lang w:val="en-US"/>
        </w:rPr>
        <w:t xml:space="preserve">L, Kumanyika S, et al. </w:t>
      </w:r>
      <w:r w:rsidRPr="00610430">
        <w:rPr>
          <w:rFonts w:ascii="Garamond" w:hAnsi="Garamond" w:cs="Times New Roman"/>
          <w:noProof/>
          <w:sz w:val="24"/>
          <w:szCs w:val="24"/>
          <w:lang w:val="en-US"/>
        </w:rPr>
        <w:t xml:space="preserve">Overweight in children and adolescents: Pathophysiology, consequences, prevention, and treatment. </w:t>
      </w:r>
      <w:r w:rsidRPr="00FD4E21">
        <w:rPr>
          <w:rFonts w:ascii="Garamond" w:hAnsi="Garamond" w:cs="Times New Roman"/>
          <w:noProof/>
          <w:sz w:val="24"/>
          <w:szCs w:val="24"/>
        </w:rPr>
        <w:t xml:space="preserve">Vol. 111, Circulation. 2005. p. 15.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CE08F1">
        <w:rPr>
          <w:rFonts w:ascii="Garamond" w:hAnsi="Garamond" w:cs="Times New Roman"/>
          <w:noProof/>
          <w:sz w:val="24"/>
          <w:szCs w:val="24"/>
        </w:rPr>
        <w:t xml:space="preserve">16. </w:t>
      </w:r>
      <w:r w:rsidRPr="00CE08F1">
        <w:rPr>
          <w:rFonts w:ascii="Garamond" w:hAnsi="Garamond" w:cs="Times New Roman"/>
          <w:noProof/>
          <w:sz w:val="24"/>
          <w:szCs w:val="24"/>
        </w:rPr>
        <w:tab/>
      </w:r>
      <w:r w:rsidRPr="007D36D8">
        <w:rPr>
          <w:rFonts w:ascii="Garamond" w:hAnsi="Garamond" w:cs="Times New Roman"/>
          <w:noProof/>
          <w:sz w:val="24"/>
          <w:szCs w:val="24"/>
        </w:rPr>
        <w:t xml:space="preserve">Sawaya SM. Desnutrição e baixo rendimento escolar: contribuições críticas. Estud Avançados. 2006;20(58):14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17. </w:t>
      </w:r>
      <w:r w:rsidRPr="007D36D8">
        <w:rPr>
          <w:rFonts w:ascii="Garamond" w:hAnsi="Garamond" w:cs="Times New Roman"/>
          <w:noProof/>
          <w:sz w:val="24"/>
          <w:szCs w:val="24"/>
        </w:rPr>
        <w:tab/>
        <w:t xml:space="preserve">Ministerio da Saúde. Pesquisa Nacional de Demografia e Saúde da Criança e da Mulher PNDS 2006. 1°. Editora MS, editor. 2006. 302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18. </w:t>
      </w:r>
      <w:r w:rsidRPr="007D36D8">
        <w:rPr>
          <w:rFonts w:ascii="Garamond" w:hAnsi="Garamond" w:cs="Times New Roman"/>
          <w:noProof/>
          <w:sz w:val="24"/>
          <w:szCs w:val="24"/>
        </w:rPr>
        <w:tab/>
        <w:t>Unicef. Desnutrição. 2006;12</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19. </w:t>
      </w:r>
      <w:r w:rsidRPr="007D36D8">
        <w:rPr>
          <w:rFonts w:ascii="Garamond" w:hAnsi="Garamond" w:cs="Times New Roman"/>
          <w:noProof/>
          <w:sz w:val="24"/>
          <w:szCs w:val="24"/>
        </w:rPr>
        <w:tab/>
        <w:t xml:space="preserve">Gaya </w:t>
      </w:r>
      <w:r>
        <w:rPr>
          <w:rFonts w:ascii="Garamond" w:hAnsi="Garamond" w:cs="Times New Roman"/>
          <w:noProof/>
          <w:sz w:val="24"/>
          <w:szCs w:val="24"/>
        </w:rPr>
        <w:t>aca. A</w:t>
      </w:r>
      <w:r w:rsidRPr="007D36D8">
        <w:rPr>
          <w:rFonts w:ascii="Garamond" w:hAnsi="Garamond" w:cs="Times New Roman"/>
          <w:noProof/>
          <w:sz w:val="24"/>
          <w:szCs w:val="24"/>
        </w:rPr>
        <w:t xml:space="preserve">s ciências do desporto nos países de língua portuguesa- Uma Abordagem Epistemiológica. PORTO, editor. 1994. 190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20. </w:t>
      </w:r>
      <w:r w:rsidRPr="007D36D8">
        <w:rPr>
          <w:rFonts w:ascii="Garamond" w:hAnsi="Garamond" w:cs="Times New Roman"/>
          <w:noProof/>
          <w:sz w:val="24"/>
          <w:szCs w:val="24"/>
        </w:rPr>
        <w:tab/>
      </w:r>
      <w:r>
        <w:rPr>
          <w:rFonts w:ascii="Garamond" w:hAnsi="Garamond"/>
          <w:sz w:val="24"/>
          <w:szCs w:val="24"/>
        </w:rPr>
        <w:t>Petroski E.L</w:t>
      </w:r>
      <w:r w:rsidRPr="007D36D8">
        <w:rPr>
          <w:rFonts w:ascii="Garamond" w:hAnsi="Garamond" w:cs="Times New Roman"/>
          <w:noProof/>
          <w:sz w:val="24"/>
          <w:szCs w:val="24"/>
        </w:rPr>
        <w:t xml:space="preserve">. Antropometria técnicas e padronização. 5°. Fontoura, editor. 2011. 208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21. </w:t>
      </w:r>
      <w:r w:rsidRPr="007D36D8">
        <w:rPr>
          <w:rFonts w:ascii="Garamond" w:hAnsi="Garamond" w:cs="Times New Roman"/>
          <w:noProof/>
          <w:sz w:val="24"/>
          <w:szCs w:val="24"/>
        </w:rPr>
        <w:tab/>
        <w:t>Gonçalves J</w:t>
      </w:r>
      <w:r>
        <w:rPr>
          <w:rFonts w:ascii="Garamond" w:hAnsi="Garamond" w:cs="Times New Roman"/>
          <w:noProof/>
          <w:sz w:val="24"/>
          <w:szCs w:val="24"/>
        </w:rPr>
        <w:t>.</w:t>
      </w:r>
      <w:r w:rsidRPr="007D36D8">
        <w:rPr>
          <w:rFonts w:ascii="Garamond" w:hAnsi="Garamond" w:cs="Times New Roman"/>
          <w:noProof/>
          <w:sz w:val="24"/>
          <w:szCs w:val="24"/>
        </w:rPr>
        <w:t>M. Estado nutricional de adolescentes da escola Nilo Peçanha. 2016;54</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22. </w:t>
      </w:r>
      <w:r w:rsidRPr="007D36D8">
        <w:rPr>
          <w:rFonts w:ascii="Garamond" w:hAnsi="Garamond" w:cs="Times New Roman"/>
          <w:noProof/>
          <w:sz w:val="24"/>
          <w:szCs w:val="24"/>
        </w:rPr>
        <w:tab/>
        <w:t>Cristina Pires da Silva M, Helena Bicalho Ramos C, Fernandes da Costa R. Estado nutricional e níveis pressóricos de escolares adole</w:t>
      </w:r>
      <w:r>
        <w:rPr>
          <w:rFonts w:ascii="Garamond" w:hAnsi="Garamond" w:cs="Times New Roman"/>
          <w:noProof/>
          <w:sz w:val="24"/>
          <w:szCs w:val="24"/>
        </w:rPr>
        <w:t>scentes da cidade de C</w:t>
      </w:r>
      <w:r w:rsidRPr="007D36D8">
        <w:rPr>
          <w:rFonts w:ascii="Garamond" w:hAnsi="Garamond" w:cs="Times New Roman"/>
          <w:noProof/>
          <w:sz w:val="24"/>
          <w:szCs w:val="24"/>
        </w:rPr>
        <w:t>ubatão –</w:t>
      </w:r>
      <w:r>
        <w:rPr>
          <w:rFonts w:ascii="Garamond" w:hAnsi="Garamond" w:cs="Times New Roman"/>
          <w:noProof/>
          <w:sz w:val="24"/>
          <w:szCs w:val="24"/>
        </w:rPr>
        <w:t xml:space="preserve"> SP, BRASIL.</w:t>
      </w:r>
      <w:r w:rsidRPr="007D36D8">
        <w:rPr>
          <w:rFonts w:ascii="Garamond" w:hAnsi="Garamond" w:cs="Times New Roman"/>
          <w:noProof/>
          <w:sz w:val="24"/>
          <w:szCs w:val="24"/>
        </w:rPr>
        <w:t>Rev Bras Crescimento Desenvolv Hum.</w:t>
      </w:r>
      <w:r>
        <w:rPr>
          <w:rFonts w:ascii="Garamond" w:hAnsi="Garamond" w:cs="Times New Roman"/>
          <w:noProof/>
          <w:sz w:val="24"/>
          <w:szCs w:val="24"/>
        </w:rPr>
        <w:t xml:space="preserve"> 2008; 10p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lastRenderedPageBreak/>
        <w:t xml:space="preserve">23. </w:t>
      </w:r>
      <w:r w:rsidRPr="007D36D8">
        <w:rPr>
          <w:rFonts w:ascii="Garamond" w:hAnsi="Garamond" w:cs="Times New Roman"/>
          <w:noProof/>
          <w:sz w:val="24"/>
          <w:szCs w:val="24"/>
        </w:rPr>
        <w:tab/>
        <w:t>Silva FM, Oliveira T</w:t>
      </w:r>
      <w:r>
        <w:rPr>
          <w:rFonts w:ascii="Garamond" w:hAnsi="Garamond" w:cs="Times New Roman"/>
          <w:noProof/>
          <w:sz w:val="24"/>
          <w:szCs w:val="24"/>
        </w:rPr>
        <w:t>.</w:t>
      </w:r>
      <w:r w:rsidRPr="007D36D8">
        <w:rPr>
          <w:rFonts w:ascii="Garamond" w:hAnsi="Garamond" w:cs="Times New Roman"/>
          <w:noProof/>
          <w:sz w:val="24"/>
          <w:szCs w:val="24"/>
        </w:rPr>
        <w:t>R</w:t>
      </w:r>
      <w:r>
        <w:rPr>
          <w:rFonts w:ascii="Garamond" w:hAnsi="Garamond" w:cs="Times New Roman"/>
          <w:noProof/>
          <w:sz w:val="24"/>
          <w:szCs w:val="24"/>
        </w:rPr>
        <w:t>.</w:t>
      </w:r>
      <w:r w:rsidRPr="007D36D8">
        <w:rPr>
          <w:rFonts w:ascii="Garamond" w:hAnsi="Garamond" w:cs="Times New Roman"/>
          <w:noProof/>
          <w:sz w:val="24"/>
          <w:szCs w:val="24"/>
        </w:rPr>
        <w:t>P</w:t>
      </w:r>
      <w:r>
        <w:rPr>
          <w:rFonts w:ascii="Garamond" w:hAnsi="Garamond" w:cs="Times New Roman"/>
          <w:noProof/>
          <w:sz w:val="24"/>
          <w:szCs w:val="24"/>
        </w:rPr>
        <w:t>.</w:t>
      </w:r>
      <w:r w:rsidRPr="007D36D8">
        <w:rPr>
          <w:rFonts w:ascii="Garamond" w:hAnsi="Garamond" w:cs="Times New Roman"/>
          <w:noProof/>
          <w:sz w:val="24"/>
          <w:szCs w:val="24"/>
        </w:rPr>
        <w:t>R de, Lana M</w:t>
      </w:r>
      <w:r>
        <w:rPr>
          <w:rFonts w:ascii="Garamond" w:hAnsi="Garamond" w:cs="Times New Roman"/>
          <w:noProof/>
          <w:sz w:val="24"/>
          <w:szCs w:val="24"/>
        </w:rPr>
        <w:t>.</w:t>
      </w:r>
      <w:r w:rsidRPr="007D36D8">
        <w:rPr>
          <w:rFonts w:ascii="Garamond" w:hAnsi="Garamond" w:cs="Times New Roman"/>
          <w:noProof/>
          <w:sz w:val="24"/>
          <w:szCs w:val="24"/>
        </w:rPr>
        <w:t>R de A. Imagem corporal e estado nutricional de adolescentes escolares da Região Barreiro, Belo Horizonte. Revista Médica Minas Gerais. 2016;6</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24. </w:t>
      </w:r>
      <w:r w:rsidRPr="007D36D8">
        <w:rPr>
          <w:rFonts w:ascii="Garamond" w:hAnsi="Garamond" w:cs="Times New Roman"/>
          <w:noProof/>
          <w:sz w:val="24"/>
          <w:szCs w:val="24"/>
        </w:rPr>
        <w:tab/>
        <w:t xml:space="preserve">BRASIL. Pesquisa de Orçamentos Familiares: 2008-2009. Antropometria e Estado Nutricional de Crianças, Adolescentes e Adultos no Brasil. Bibl do Minist do Planejamento, Orçamento e Gestão [Internet]. 2010;130 p .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610430">
        <w:rPr>
          <w:rFonts w:ascii="Garamond" w:hAnsi="Garamond" w:cs="Times New Roman"/>
          <w:noProof/>
          <w:sz w:val="24"/>
          <w:szCs w:val="24"/>
          <w:lang w:val="en-US"/>
        </w:rPr>
        <w:t xml:space="preserve">25. </w:t>
      </w:r>
      <w:r w:rsidRPr="00610430">
        <w:rPr>
          <w:rFonts w:ascii="Garamond" w:hAnsi="Garamond" w:cs="Times New Roman"/>
          <w:noProof/>
          <w:sz w:val="24"/>
          <w:szCs w:val="24"/>
          <w:lang w:val="en-US"/>
        </w:rPr>
        <w:tab/>
        <w:t xml:space="preserve">WHO. Measuring change in nutritional status. </w:t>
      </w:r>
      <w:r w:rsidRPr="007D36D8">
        <w:rPr>
          <w:rFonts w:ascii="Garamond" w:hAnsi="Garamond" w:cs="Times New Roman"/>
          <w:noProof/>
          <w:sz w:val="24"/>
          <w:szCs w:val="24"/>
        </w:rPr>
        <w:t>1983;100</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26. </w:t>
      </w:r>
      <w:r w:rsidRPr="007D36D8">
        <w:rPr>
          <w:rFonts w:ascii="Garamond" w:hAnsi="Garamond" w:cs="Times New Roman"/>
          <w:noProof/>
          <w:sz w:val="24"/>
          <w:szCs w:val="24"/>
        </w:rPr>
        <w:tab/>
        <w:t>Geni Balaban G</w:t>
      </w:r>
      <w:r>
        <w:rPr>
          <w:rFonts w:ascii="Garamond" w:hAnsi="Garamond" w:cs="Times New Roman"/>
          <w:noProof/>
          <w:sz w:val="24"/>
          <w:szCs w:val="24"/>
        </w:rPr>
        <w:t>.</w:t>
      </w:r>
      <w:r w:rsidRPr="007D36D8">
        <w:rPr>
          <w:rFonts w:ascii="Garamond" w:hAnsi="Garamond" w:cs="Times New Roman"/>
          <w:noProof/>
          <w:sz w:val="24"/>
          <w:szCs w:val="24"/>
        </w:rPr>
        <w:t>A</w:t>
      </w:r>
      <w:r>
        <w:rPr>
          <w:rFonts w:ascii="Garamond" w:hAnsi="Garamond" w:cs="Times New Roman"/>
          <w:noProof/>
          <w:sz w:val="24"/>
          <w:szCs w:val="24"/>
        </w:rPr>
        <w:t>.</w:t>
      </w:r>
      <w:r w:rsidRPr="007D36D8">
        <w:rPr>
          <w:rFonts w:ascii="Garamond" w:hAnsi="Garamond" w:cs="Times New Roman"/>
          <w:noProof/>
          <w:sz w:val="24"/>
          <w:szCs w:val="24"/>
        </w:rPr>
        <w:t>P da S. Prevalência de sobrepeso e obesidade em crianças e adolescentes de uma escola da rede privada de Recife. J Pediatr (Rio J). 2001;5</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27. </w:t>
      </w:r>
      <w:r w:rsidRPr="007D36D8">
        <w:rPr>
          <w:rFonts w:ascii="Garamond" w:hAnsi="Garamond" w:cs="Times New Roman"/>
          <w:noProof/>
          <w:sz w:val="24"/>
          <w:szCs w:val="24"/>
        </w:rPr>
        <w:tab/>
        <w:t>Carvalho I</w:t>
      </w:r>
      <w:r>
        <w:rPr>
          <w:rFonts w:ascii="Garamond" w:hAnsi="Garamond" w:cs="Times New Roman"/>
          <w:noProof/>
          <w:sz w:val="24"/>
          <w:szCs w:val="24"/>
        </w:rPr>
        <w:t>.</w:t>
      </w:r>
      <w:r w:rsidRPr="007D36D8">
        <w:rPr>
          <w:rFonts w:ascii="Garamond" w:hAnsi="Garamond" w:cs="Times New Roman"/>
          <w:noProof/>
          <w:sz w:val="24"/>
          <w:szCs w:val="24"/>
        </w:rPr>
        <w:t>L de, Carneiro M</w:t>
      </w:r>
      <w:r>
        <w:rPr>
          <w:rFonts w:ascii="Garamond" w:hAnsi="Garamond" w:cs="Times New Roman"/>
          <w:noProof/>
          <w:sz w:val="24"/>
          <w:szCs w:val="24"/>
        </w:rPr>
        <w:t>.</w:t>
      </w:r>
      <w:r w:rsidRPr="007D36D8">
        <w:rPr>
          <w:rFonts w:ascii="Garamond" w:hAnsi="Garamond" w:cs="Times New Roman"/>
          <w:noProof/>
          <w:sz w:val="24"/>
          <w:szCs w:val="24"/>
        </w:rPr>
        <w:t>L</w:t>
      </w:r>
      <w:r>
        <w:rPr>
          <w:rFonts w:ascii="Garamond" w:hAnsi="Garamond" w:cs="Times New Roman"/>
          <w:noProof/>
          <w:sz w:val="24"/>
          <w:szCs w:val="24"/>
        </w:rPr>
        <w:t>.</w:t>
      </w:r>
      <w:r w:rsidRPr="007D36D8">
        <w:rPr>
          <w:rFonts w:ascii="Garamond" w:hAnsi="Garamond" w:cs="Times New Roman"/>
          <w:noProof/>
          <w:sz w:val="24"/>
          <w:szCs w:val="24"/>
        </w:rPr>
        <w:t>M, Reis T</w:t>
      </w:r>
      <w:r>
        <w:rPr>
          <w:rFonts w:ascii="Garamond" w:hAnsi="Garamond" w:cs="Times New Roman"/>
          <w:noProof/>
          <w:sz w:val="24"/>
          <w:szCs w:val="24"/>
        </w:rPr>
        <w:t>.</w:t>
      </w:r>
      <w:r w:rsidRPr="007D36D8">
        <w:rPr>
          <w:rFonts w:ascii="Garamond" w:hAnsi="Garamond" w:cs="Times New Roman"/>
          <w:noProof/>
          <w:sz w:val="24"/>
          <w:szCs w:val="24"/>
        </w:rPr>
        <w:t xml:space="preserve">C, Pinho L de. Estado nutricional de escolares da rede pública de ensino. Revista Rene. 2014;07 p. </w:t>
      </w:r>
    </w:p>
    <w:p w:rsidR="00AC69DC" w:rsidRPr="007D36D8" w:rsidRDefault="00AC69DC" w:rsidP="00DA58E6">
      <w:pPr>
        <w:widowControl w:val="0"/>
        <w:autoSpaceDE w:val="0"/>
        <w:autoSpaceDN w:val="0"/>
        <w:adjustRightInd w:val="0"/>
        <w:spacing w:line="240" w:lineRule="auto"/>
        <w:ind w:left="640" w:hanging="640"/>
        <w:rPr>
          <w:rFonts w:ascii="Garamond" w:hAnsi="Garamond" w:cs="Times New Roman"/>
          <w:noProof/>
          <w:sz w:val="24"/>
          <w:szCs w:val="24"/>
        </w:rPr>
      </w:pPr>
      <w:r w:rsidRPr="007D36D8">
        <w:rPr>
          <w:rFonts w:ascii="Garamond" w:hAnsi="Garamond" w:cs="Times New Roman"/>
          <w:noProof/>
          <w:sz w:val="24"/>
          <w:szCs w:val="24"/>
        </w:rPr>
        <w:t xml:space="preserve">28. </w:t>
      </w:r>
      <w:r w:rsidRPr="007D36D8">
        <w:rPr>
          <w:rFonts w:ascii="Garamond" w:hAnsi="Garamond" w:cs="Times New Roman"/>
          <w:noProof/>
          <w:sz w:val="24"/>
          <w:szCs w:val="24"/>
        </w:rPr>
        <w:tab/>
        <w:t>Vilela J</w:t>
      </w:r>
      <w:r>
        <w:rPr>
          <w:rFonts w:ascii="Garamond" w:hAnsi="Garamond" w:cs="Times New Roman"/>
          <w:noProof/>
          <w:sz w:val="24"/>
          <w:szCs w:val="24"/>
        </w:rPr>
        <w:t>.</w:t>
      </w:r>
      <w:r w:rsidRPr="007D36D8">
        <w:rPr>
          <w:rFonts w:ascii="Garamond" w:hAnsi="Garamond" w:cs="Times New Roman"/>
          <w:noProof/>
          <w:sz w:val="24"/>
          <w:szCs w:val="24"/>
        </w:rPr>
        <w:t>E</w:t>
      </w:r>
      <w:r>
        <w:rPr>
          <w:rFonts w:ascii="Garamond" w:hAnsi="Garamond" w:cs="Times New Roman"/>
          <w:noProof/>
          <w:sz w:val="24"/>
          <w:szCs w:val="24"/>
        </w:rPr>
        <w:t>.</w:t>
      </w:r>
      <w:r w:rsidRPr="007D36D8">
        <w:rPr>
          <w:rFonts w:ascii="Garamond" w:hAnsi="Garamond" w:cs="Times New Roman"/>
          <w:noProof/>
          <w:sz w:val="24"/>
          <w:szCs w:val="24"/>
        </w:rPr>
        <w:t>M, Lamounier J</w:t>
      </w:r>
      <w:r>
        <w:rPr>
          <w:rFonts w:ascii="Garamond" w:hAnsi="Garamond" w:cs="Times New Roman"/>
          <w:noProof/>
          <w:sz w:val="24"/>
          <w:szCs w:val="24"/>
        </w:rPr>
        <w:t>.</w:t>
      </w:r>
      <w:r w:rsidRPr="007D36D8">
        <w:rPr>
          <w:rFonts w:ascii="Garamond" w:hAnsi="Garamond" w:cs="Times New Roman"/>
          <w:noProof/>
          <w:sz w:val="24"/>
          <w:szCs w:val="24"/>
        </w:rPr>
        <w:t>A, Filho M</w:t>
      </w:r>
      <w:r>
        <w:rPr>
          <w:rFonts w:ascii="Garamond" w:hAnsi="Garamond" w:cs="Times New Roman"/>
          <w:noProof/>
          <w:sz w:val="24"/>
          <w:szCs w:val="24"/>
        </w:rPr>
        <w:t>.</w:t>
      </w:r>
      <w:r w:rsidRPr="007D36D8">
        <w:rPr>
          <w:rFonts w:ascii="Garamond" w:hAnsi="Garamond" w:cs="Times New Roman"/>
          <w:noProof/>
          <w:sz w:val="24"/>
          <w:szCs w:val="24"/>
        </w:rPr>
        <w:t>A</w:t>
      </w:r>
      <w:r>
        <w:rPr>
          <w:rFonts w:ascii="Garamond" w:hAnsi="Garamond" w:cs="Times New Roman"/>
          <w:noProof/>
          <w:sz w:val="24"/>
          <w:szCs w:val="24"/>
        </w:rPr>
        <w:t>.D, Neto</w:t>
      </w:r>
      <w:r w:rsidRPr="007D36D8">
        <w:rPr>
          <w:rFonts w:ascii="Garamond" w:hAnsi="Garamond" w:cs="Times New Roman"/>
          <w:noProof/>
          <w:sz w:val="24"/>
          <w:szCs w:val="24"/>
        </w:rPr>
        <w:t xml:space="preserve"> J</w:t>
      </w:r>
      <w:r>
        <w:rPr>
          <w:rFonts w:ascii="Garamond" w:hAnsi="Garamond" w:cs="Times New Roman"/>
          <w:noProof/>
          <w:sz w:val="24"/>
          <w:szCs w:val="24"/>
        </w:rPr>
        <w:t>.</w:t>
      </w:r>
      <w:r w:rsidRPr="007D36D8">
        <w:rPr>
          <w:rFonts w:ascii="Garamond" w:hAnsi="Garamond" w:cs="Times New Roman"/>
          <w:noProof/>
          <w:sz w:val="24"/>
          <w:szCs w:val="24"/>
        </w:rPr>
        <w:t>R</w:t>
      </w:r>
      <w:r>
        <w:rPr>
          <w:rFonts w:ascii="Garamond" w:hAnsi="Garamond" w:cs="Times New Roman"/>
          <w:noProof/>
          <w:sz w:val="24"/>
          <w:szCs w:val="24"/>
        </w:rPr>
        <w:t>.</w:t>
      </w:r>
      <w:r w:rsidRPr="007D36D8">
        <w:rPr>
          <w:rFonts w:ascii="Garamond" w:hAnsi="Garamond" w:cs="Times New Roman"/>
          <w:noProof/>
          <w:sz w:val="24"/>
          <w:szCs w:val="24"/>
        </w:rPr>
        <w:t>B, Horta G</w:t>
      </w:r>
      <w:r>
        <w:rPr>
          <w:rFonts w:ascii="Garamond" w:hAnsi="Garamond" w:cs="Times New Roman"/>
          <w:noProof/>
          <w:sz w:val="24"/>
          <w:szCs w:val="24"/>
        </w:rPr>
        <w:t>.</w:t>
      </w:r>
      <w:r w:rsidRPr="007D36D8">
        <w:rPr>
          <w:rFonts w:ascii="Garamond" w:hAnsi="Garamond" w:cs="Times New Roman"/>
          <w:noProof/>
          <w:sz w:val="24"/>
          <w:szCs w:val="24"/>
        </w:rPr>
        <w:t>M. Transtornos alimentares em escolares. J Pediatr</w:t>
      </w:r>
      <w:r>
        <w:rPr>
          <w:rFonts w:ascii="Garamond" w:hAnsi="Garamond" w:cs="Times New Roman"/>
          <w:noProof/>
          <w:sz w:val="24"/>
          <w:szCs w:val="24"/>
        </w:rPr>
        <w:t>ia</w:t>
      </w:r>
      <w:r w:rsidRPr="007D36D8">
        <w:rPr>
          <w:rFonts w:ascii="Garamond" w:hAnsi="Garamond" w:cs="Times New Roman"/>
          <w:noProof/>
          <w:sz w:val="24"/>
          <w:szCs w:val="24"/>
        </w:rPr>
        <w:t xml:space="preserve"> (Rio J). 2004;6</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Pr="007D36D8" w:rsidRDefault="00AC69DC" w:rsidP="00DA58E6">
      <w:pPr>
        <w:widowControl w:val="0"/>
        <w:autoSpaceDE w:val="0"/>
        <w:autoSpaceDN w:val="0"/>
        <w:adjustRightInd w:val="0"/>
        <w:spacing w:line="240" w:lineRule="auto"/>
        <w:ind w:left="640" w:hanging="640"/>
        <w:rPr>
          <w:rFonts w:ascii="Garamond" w:hAnsi="Garamond"/>
          <w:noProof/>
          <w:sz w:val="24"/>
        </w:rPr>
      </w:pPr>
      <w:r w:rsidRPr="007D36D8">
        <w:rPr>
          <w:rFonts w:ascii="Garamond" w:hAnsi="Garamond" w:cs="Times New Roman"/>
          <w:noProof/>
          <w:sz w:val="24"/>
          <w:szCs w:val="24"/>
        </w:rPr>
        <w:t xml:space="preserve">29. </w:t>
      </w:r>
      <w:r w:rsidRPr="007D36D8">
        <w:rPr>
          <w:rFonts w:ascii="Garamond" w:hAnsi="Garamond" w:cs="Times New Roman"/>
          <w:noProof/>
          <w:sz w:val="24"/>
          <w:szCs w:val="24"/>
        </w:rPr>
        <w:tab/>
        <w:t>Branco L</w:t>
      </w:r>
      <w:r>
        <w:rPr>
          <w:rFonts w:ascii="Garamond" w:hAnsi="Garamond" w:cs="Times New Roman"/>
          <w:noProof/>
          <w:sz w:val="24"/>
          <w:szCs w:val="24"/>
        </w:rPr>
        <w:t>.</w:t>
      </w:r>
      <w:r w:rsidRPr="007D36D8">
        <w:rPr>
          <w:rFonts w:ascii="Garamond" w:hAnsi="Garamond" w:cs="Times New Roman"/>
          <w:noProof/>
          <w:sz w:val="24"/>
          <w:szCs w:val="24"/>
        </w:rPr>
        <w:t>M, Hilário M</w:t>
      </w:r>
      <w:r>
        <w:rPr>
          <w:rFonts w:ascii="Garamond" w:hAnsi="Garamond" w:cs="Times New Roman"/>
          <w:noProof/>
          <w:sz w:val="24"/>
          <w:szCs w:val="24"/>
        </w:rPr>
        <w:t>.</w:t>
      </w:r>
      <w:r w:rsidRPr="007D36D8">
        <w:rPr>
          <w:rFonts w:ascii="Garamond" w:hAnsi="Garamond" w:cs="Times New Roman"/>
          <w:noProof/>
          <w:sz w:val="24"/>
          <w:szCs w:val="24"/>
        </w:rPr>
        <w:t>OE, Cintra I de P. Percepção e satisfação corporal em adolescentes e a relação com seu estado nutricional. Rev Psiq Clín. 2006;5</w:t>
      </w:r>
      <w:r>
        <w:rPr>
          <w:rFonts w:ascii="Garamond" w:hAnsi="Garamond" w:cs="Times New Roman"/>
          <w:noProof/>
          <w:sz w:val="24"/>
          <w:szCs w:val="24"/>
        </w:rPr>
        <w:t>p</w:t>
      </w:r>
      <w:r w:rsidRPr="007D36D8">
        <w:rPr>
          <w:rFonts w:ascii="Garamond" w:hAnsi="Garamond" w:cs="Times New Roman"/>
          <w:noProof/>
          <w:sz w:val="24"/>
          <w:szCs w:val="24"/>
        </w:rPr>
        <w:t xml:space="preserve">. </w:t>
      </w:r>
    </w:p>
    <w:p w:rsidR="00AC69DC" w:rsidRDefault="00AC69DC" w:rsidP="00DA58E6">
      <w:pPr>
        <w:spacing w:line="240" w:lineRule="auto"/>
        <w:rPr>
          <w:rFonts w:ascii="Garamond" w:hAnsi="Garamond"/>
          <w:b/>
          <w:sz w:val="24"/>
          <w:szCs w:val="24"/>
        </w:rPr>
      </w:pPr>
      <w:r>
        <w:rPr>
          <w:rFonts w:ascii="Garamond" w:hAnsi="Garamond"/>
          <w:b/>
          <w:sz w:val="24"/>
          <w:szCs w:val="24"/>
        </w:rPr>
        <w:fldChar w:fldCharType="end"/>
      </w:r>
    </w:p>
    <w:p w:rsidR="00B42E1A" w:rsidRDefault="00B42E1A" w:rsidP="00DA58E6">
      <w:pPr>
        <w:spacing w:line="240" w:lineRule="auto"/>
        <w:rPr>
          <w:rFonts w:ascii="Garamond" w:hAnsi="Garamond"/>
          <w:b/>
          <w:sz w:val="24"/>
          <w:szCs w:val="24"/>
        </w:rPr>
      </w:pPr>
    </w:p>
    <w:p w:rsidR="00B42E1A" w:rsidRPr="00AC69DC" w:rsidRDefault="00B42E1A" w:rsidP="00FE28BD">
      <w:pPr>
        <w:spacing w:line="480" w:lineRule="auto"/>
      </w:pPr>
    </w:p>
    <w:sectPr w:rsidR="00B42E1A" w:rsidRPr="00AC69DC">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674" w:rsidRDefault="00FD3674" w:rsidP="00251DC1">
      <w:pPr>
        <w:spacing w:after="0" w:line="240" w:lineRule="auto"/>
      </w:pPr>
      <w:r>
        <w:separator/>
      </w:r>
    </w:p>
  </w:endnote>
  <w:endnote w:type="continuationSeparator" w:id="0">
    <w:p w:rsidR="00FD3674" w:rsidRDefault="00FD3674" w:rsidP="0025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charset w:val="00"/>
    <w:family w:val="swiss"/>
    <w:pitch w:val="variable"/>
    <w:sig w:usb0="E10022FF" w:usb1="C000E47F" w:usb2="00000029" w:usb3="00000000" w:csb0="000001D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069"/>
      <w:docPartObj>
        <w:docPartGallery w:val="Page Numbers (Bottom of Page)"/>
        <w:docPartUnique/>
      </w:docPartObj>
    </w:sdtPr>
    <w:sdtEndPr/>
    <w:sdtContent>
      <w:p w:rsidR="00DA1E8C" w:rsidRDefault="00DA1E8C">
        <w:pPr>
          <w:pStyle w:val="Rodap"/>
          <w:jc w:val="right"/>
        </w:pPr>
        <w:r>
          <w:fldChar w:fldCharType="begin"/>
        </w:r>
        <w:r>
          <w:instrText>PAGE   \* MERGEFORMAT</w:instrText>
        </w:r>
        <w:r>
          <w:fldChar w:fldCharType="separate"/>
        </w:r>
        <w:r>
          <w:rPr>
            <w:noProof/>
          </w:rPr>
          <w:t>21</w:t>
        </w:r>
        <w:r>
          <w:fldChar w:fldCharType="end"/>
        </w:r>
      </w:p>
    </w:sdtContent>
  </w:sdt>
  <w:p w:rsidR="00DA1E8C" w:rsidRDefault="00DA1E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674" w:rsidRDefault="00FD3674" w:rsidP="00251DC1">
      <w:pPr>
        <w:spacing w:after="0" w:line="240" w:lineRule="auto"/>
      </w:pPr>
      <w:r>
        <w:separator/>
      </w:r>
    </w:p>
  </w:footnote>
  <w:footnote w:type="continuationSeparator" w:id="0">
    <w:p w:rsidR="00FD3674" w:rsidRDefault="00FD3674" w:rsidP="00251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2B35"/>
    <w:multiLevelType w:val="multilevel"/>
    <w:tmpl w:val="7F38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D7DB9"/>
    <w:multiLevelType w:val="multilevel"/>
    <w:tmpl w:val="D04A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04"/>
    <w:rsid w:val="0000056C"/>
    <w:rsid w:val="00012D12"/>
    <w:rsid w:val="00020214"/>
    <w:rsid w:val="00075C2C"/>
    <w:rsid w:val="000F1D58"/>
    <w:rsid w:val="00103AD7"/>
    <w:rsid w:val="00107132"/>
    <w:rsid w:val="00124D06"/>
    <w:rsid w:val="0014560D"/>
    <w:rsid w:val="00172A77"/>
    <w:rsid w:val="00173794"/>
    <w:rsid w:val="00174B51"/>
    <w:rsid w:val="00185EB2"/>
    <w:rsid w:val="0019451B"/>
    <w:rsid w:val="001F7E13"/>
    <w:rsid w:val="00232574"/>
    <w:rsid w:val="00243DFB"/>
    <w:rsid w:val="00251DC1"/>
    <w:rsid w:val="00276948"/>
    <w:rsid w:val="00286204"/>
    <w:rsid w:val="002D185F"/>
    <w:rsid w:val="002D41B5"/>
    <w:rsid w:val="002E6A19"/>
    <w:rsid w:val="0033021E"/>
    <w:rsid w:val="00331527"/>
    <w:rsid w:val="00362B1B"/>
    <w:rsid w:val="003857B3"/>
    <w:rsid w:val="003A0523"/>
    <w:rsid w:val="003D60D3"/>
    <w:rsid w:val="004101C5"/>
    <w:rsid w:val="004142C4"/>
    <w:rsid w:val="00416AF2"/>
    <w:rsid w:val="00434F35"/>
    <w:rsid w:val="00435ACF"/>
    <w:rsid w:val="004924A5"/>
    <w:rsid w:val="004948E4"/>
    <w:rsid w:val="004C14CC"/>
    <w:rsid w:val="004D119D"/>
    <w:rsid w:val="004D2065"/>
    <w:rsid w:val="004D3BEC"/>
    <w:rsid w:val="005461F1"/>
    <w:rsid w:val="00563935"/>
    <w:rsid w:val="00585350"/>
    <w:rsid w:val="005B0818"/>
    <w:rsid w:val="005D154F"/>
    <w:rsid w:val="005E3EF8"/>
    <w:rsid w:val="00610430"/>
    <w:rsid w:val="00643F8D"/>
    <w:rsid w:val="006C272D"/>
    <w:rsid w:val="006C4688"/>
    <w:rsid w:val="00707B04"/>
    <w:rsid w:val="00710583"/>
    <w:rsid w:val="007475F2"/>
    <w:rsid w:val="00763C35"/>
    <w:rsid w:val="00793F24"/>
    <w:rsid w:val="007A41F7"/>
    <w:rsid w:val="007B19C6"/>
    <w:rsid w:val="007C4480"/>
    <w:rsid w:val="007D36D8"/>
    <w:rsid w:val="007F7B39"/>
    <w:rsid w:val="00832B64"/>
    <w:rsid w:val="0087246E"/>
    <w:rsid w:val="00875729"/>
    <w:rsid w:val="00883AEE"/>
    <w:rsid w:val="008A734C"/>
    <w:rsid w:val="008E185E"/>
    <w:rsid w:val="008E5AEC"/>
    <w:rsid w:val="00961B2E"/>
    <w:rsid w:val="009708E4"/>
    <w:rsid w:val="009777AD"/>
    <w:rsid w:val="00996259"/>
    <w:rsid w:val="009A1281"/>
    <w:rsid w:val="009B616B"/>
    <w:rsid w:val="009B715C"/>
    <w:rsid w:val="009E14A5"/>
    <w:rsid w:val="009E386D"/>
    <w:rsid w:val="009F5610"/>
    <w:rsid w:val="00A014B8"/>
    <w:rsid w:val="00A32078"/>
    <w:rsid w:val="00A6082A"/>
    <w:rsid w:val="00A85FD4"/>
    <w:rsid w:val="00AA03A7"/>
    <w:rsid w:val="00AA0419"/>
    <w:rsid w:val="00AC69DC"/>
    <w:rsid w:val="00AE7CC3"/>
    <w:rsid w:val="00AF3C72"/>
    <w:rsid w:val="00B1050F"/>
    <w:rsid w:val="00B1703F"/>
    <w:rsid w:val="00B22940"/>
    <w:rsid w:val="00B32C4E"/>
    <w:rsid w:val="00B37D88"/>
    <w:rsid w:val="00B42E1A"/>
    <w:rsid w:val="00B511FC"/>
    <w:rsid w:val="00B617B1"/>
    <w:rsid w:val="00BA0171"/>
    <w:rsid w:val="00BA317C"/>
    <w:rsid w:val="00BA47A3"/>
    <w:rsid w:val="00BD1967"/>
    <w:rsid w:val="00BF51AE"/>
    <w:rsid w:val="00C200AF"/>
    <w:rsid w:val="00C27050"/>
    <w:rsid w:val="00C32D6A"/>
    <w:rsid w:val="00C6076F"/>
    <w:rsid w:val="00C66BE9"/>
    <w:rsid w:val="00CA11A2"/>
    <w:rsid w:val="00CC6646"/>
    <w:rsid w:val="00CD29B9"/>
    <w:rsid w:val="00CD5D12"/>
    <w:rsid w:val="00CE08F1"/>
    <w:rsid w:val="00CE2700"/>
    <w:rsid w:val="00D00610"/>
    <w:rsid w:val="00D14F13"/>
    <w:rsid w:val="00D23382"/>
    <w:rsid w:val="00D63682"/>
    <w:rsid w:val="00D7068F"/>
    <w:rsid w:val="00D71130"/>
    <w:rsid w:val="00D9624C"/>
    <w:rsid w:val="00DA1209"/>
    <w:rsid w:val="00DA1E8C"/>
    <w:rsid w:val="00DA58E6"/>
    <w:rsid w:val="00DB7C08"/>
    <w:rsid w:val="00DD41DF"/>
    <w:rsid w:val="00E31FDE"/>
    <w:rsid w:val="00E66B5E"/>
    <w:rsid w:val="00E71688"/>
    <w:rsid w:val="00E735A5"/>
    <w:rsid w:val="00E7427F"/>
    <w:rsid w:val="00E77CA3"/>
    <w:rsid w:val="00E80FE6"/>
    <w:rsid w:val="00E91026"/>
    <w:rsid w:val="00EB5E66"/>
    <w:rsid w:val="00EB7F25"/>
    <w:rsid w:val="00ED7DBC"/>
    <w:rsid w:val="00EF0182"/>
    <w:rsid w:val="00EF6D7F"/>
    <w:rsid w:val="00F16BC4"/>
    <w:rsid w:val="00F36C3B"/>
    <w:rsid w:val="00F7719C"/>
    <w:rsid w:val="00FB0CA3"/>
    <w:rsid w:val="00FD3674"/>
    <w:rsid w:val="00FD4E21"/>
    <w:rsid w:val="00FE28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CAE0541-46E8-4DB6-A60C-3F599FB9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69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36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62B1B"/>
    <w:rPr>
      <w:rFonts w:ascii="Courier New" w:eastAsia="Times New Roman" w:hAnsi="Courier New" w:cs="Courier New"/>
      <w:sz w:val="20"/>
      <w:szCs w:val="20"/>
      <w:lang w:eastAsia="pt-BR"/>
    </w:rPr>
  </w:style>
  <w:style w:type="table" w:styleId="Tabelacomgrade">
    <w:name w:val="Table Grid"/>
    <w:basedOn w:val="Tabelanormal"/>
    <w:uiPriority w:val="39"/>
    <w:rsid w:val="00362B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270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7050"/>
    <w:rPr>
      <w:rFonts w:ascii="Segoe UI" w:hAnsi="Segoe UI" w:cs="Segoe UI"/>
      <w:sz w:val="18"/>
      <w:szCs w:val="18"/>
    </w:rPr>
  </w:style>
  <w:style w:type="paragraph" w:styleId="Cabealho">
    <w:name w:val="header"/>
    <w:basedOn w:val="Normal"/>
    <w:link w:val="CabealhoChar"/>
    <w:uiPriority w:val="99"/>
    <w:unhideWhenUsed/>
    <w:rsid w:val="00251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1DC1"/>
  </w:style>
  <w:style w:type="paragraph" w:styleId="Rodap">
    <w:name w:val="footer"/>
    <w:basedOn w:val="Normal"/>
    <w:link w:val="RodapChar"/>
    <w:uiPriority w:val="99"/>
    <w:unhideWhenUsed/>
    <w:rsid w:val="00251DC1"/>
    <w:pPr>
      <w:tabs>
        <w:tab w:val="center" w:pos="4252"/>
        <w:tab w:val="right" w:pos="8504"/>
      </w:tabs>
      <w:spacing w:after="0" w:line="240" w:lineRule="auto"/>
    </w:pPr>
  </w:style>
  <w:style w:type="character" w:customStyle="1" w:styleId="RodapChar">
    <w:name w:val="Rodapé Char"/>
    <w:basedOn w:val="Fontepargpadro"/>
    <w:link w:val="Rodap"/>
    <w:uiPriority w:val="99"/>
    <w:rsid w:val="00251DC1"/>
  </w:style>
  <w:style w:type="paragraph" w:styleId="NormalWeb">
    <w:name w:val="Normal (Web)"/>
    <w:basedOn w:val="Normal"/>
    <w:uiPriority w:val="99"/>
    <w:unhideWhenUsed/>
    <w:rsid w:val="00AC69DC"/>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Hyperlink">
    <w:name w:val="Hyperlink"/>
    <w:uiPriority w:val="99"/>
    <w:unhideWhenUsed/>
    <w:rsid w:val="00DA1E8C"/>
    <w:rPr>
      <w:color w:val="0000FF"/>
      <w:u w:val="single"/>
    </w:rPr>
  </w:style>
  <w:style w:type="character" w:styleId="HiperlinkVisitado">
    <w:name w:val="FollowedHyperlink"/>
    <w:basedOn w:val="Fontepargpadro"/>
    <w:uiPriority w:val="99"/>
    <w:semiHidden/>
    <w:unhideWhenUsed/>
    <w:rsid w:val="004924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6203">
      <w:bodyDiv w:val="1"/>
      <w:marLeft w:val="0"/>
      <w:marRight w:val="0"/>
      <w:marTop w:val="0"/>
      <w:marBottom w:val="0"/>
      <w:divBdr>
        <w:top w:val="none" w:sz="0" w:space="0" w:color="auto"/>
        <w:left w:val="none" w:sz="0" w:space="0" w:color="auto"/>
        <w:bottom w:val="none" w:sz="0" w:space="0" w:color="auto"/>
        <w:right w:val="none" w:sz="0" w:space="0" w:color="auto"/>
      </w:divBdr>
    </w:div>
    <w:div w:id="122313037">
      <w:bodyDiv w:val="1"/>
      <w:marLeft w:val="0"/>
      <w:marRight w:val="0"/>
      <w:marTop w:val="0"/>
      <w:marBottom w:val="0"/>
      <w:divBdr>
        <w:top w:val="none" w:sz="0" w:space="0" w:color="auto"/>
        <w:left w:val="none" w:sz="0" w:space="0" w:color="auto"/>
        <w:bottom w:val="none" w:sz="0" w:space="0" w:color="auto"/>
        <w:right w:val="none" w:sz="0" w:space="0" w:color="auto"/>
      </w:divBdr>
    </w:div>
    <w:div w:id="312833222">
      <w:bodyDiv w:val="1"/>
      <w:marLeft w:val="0"/>
      <w:marRight w:val="0"/>
      <w:marTop w:val="0"/>
      <w:marBottom w:val="0"/>
      <w:divBdr>
        <w:top w:val="none" w:sz="0" w:space="0" w:color="auto"/>
        <w:left w:val="none" w:sz="0" w:space="0" w:color="auto"/>
        <w:bottom w:val="none" w:sz="0" w:space="0" w:color="auto"/>
        <w:right w:val="none" w:sz="0" w:space="0" w:color="auto"/>
      </w:divBdr>
    </w:div>
    <w:div w:id="818615196">
      <w:bodyDiv w:val="1"/>
      <w:marLeft w:val="0"/>
      <w:marRight w:val="0"/>
      <w:marTop w:val="0"/>
      <w:marBottom w:val="0"/>
      <w:divBdr>
        <w:top w:val="none" w:sz="0" w:space="0" w:color="auto"/>
        <w:left w:val="none" w:sz="0" w:space="0" w:color="auto"/>
        <w:bottom w:val="none" w:sz="0" w:space="0" w:color="auto"/>
        <w:right w:val="none" w:sz="0" w:space="0" w:color="auto"/>
      </w:divBdr>
    </w:div>
    <w:div w:id="1879513971">
      <w:bodyDiv w:val="1"/>
      <w:marLeft w:val="0"/>
      <w:marRight w:val="0"/>
      <w:marTop w:val="0"/>
      <w:marBottom w:val="0"/>
      <w:divBdr>
        <w:top w:val="none" w:sz="0" w:space="0" w:color="auto"/>
        <w:left w:val="none" w:sz="0" w:space="0" w:color="auto"/>
        <w:bottom w:val="none" w:sz="0" w:space="0" w:color="auto"/>
        <w:right w:val="none" w:sz="0" w:space="0" w:color="auto"/>
      </w:divBdr>
    </w:div>
    <w:div w:id="197644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iodicos.ufam.edu.br/BIUS/index" TargetMode="External"/><Relationship Id="rId13" Type="http://schemas.openxmlformats.org/officeDocument/2006/relationships/hyperlink" Target="mailto:daurimar@bol.com.br"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jf@usp.br"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9242-8922"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1.jpe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orcid.org/0000-0001-7895-5905"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636914068051976E-2"/>
          <c:y val="0.21016860546752644"/>
          <c:w val="0.83121862474771879"/>
          <c:h val="0.54066902131060779"/>
        </c:manualLayout>
      </c:layout>
      <c:pie3DChart>
        <c:varyColors val="1"/>
        <c:ser>
          <c:idx val="0"/>
          <c:order val="0"/>
          <c:tx>
            <c:strRef>
              <c:f>Plan1!$B$1</c:f>
              <c:strCache>
                <c:ptCount val="1"/>
                <c:pt idx="0">
                  <c:v>Estado Nutricional</c:v>
                </c:pt>
              </c:strCache>
            </c:strRef>
          </c:tx>
          <c:explosion val="15"/>
          <c:dPt>
            <c:idx val="0"/>
            <c:bubble3D val="0"/>
            <c:explosion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4B8B-404C-BD24-766A45C26B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4B8B-404C-BD24-766A45C26B0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4B8B-404C-BD24-766A45C26B0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4B8B-404C-BD24-766A45C26B0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4B8B-404C-BD24-766A45C26B0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4B8B-404C-BD24-766A45C26B0C}"/>
              </c:ext>
            </c:extLst>
          </c:dPt>
          <c:dLbls>
            <c:dLbl>
              <c:idx val="0"/>
              <c:layout>
                <c:manualLayout>
                  <c:x val="-9.4596965992969378E-2"/>
                  <c:y val="0.30452761306071319"/>
                </c:manualLayout>
              </c:layout>
              <c:showLegendKey val="0"/>
              <c:showVal val="0"/>
              <c:showCatName val="1"/>
              <c:showSerName val="0"/>
              <c:showPercent val="1"/>
              <c:showBubbleSize val="0"/>
              <c:extLst>
                <c:ext xmlns:c15="http://schemas.microsoft.com/office/drawing/2012/chart" uri="{CE6537A1-D6FC-4f65-9D91-7224C49458BB}">
                  <c15:layout>
                    <c:manualLayout>
                      <c:w val="0.22717189232212401"/>
                      <c:h val="0.15039780521262003"/>
                    </c:manualLayout>
                  </c15:layout>
                </c:ext>
                <c:ext xmlns:c16="http://schemas.microsoft.com/office/drawing/2014/chart" uri="{C3380CC4-5D6E-409C-BE32-E72D297353CC}">
                  <c16:uniqueId val="{00000001-4B8B-404C-BD24-766A45C26B0C}"/>
                </c:ext>
              </c:extLst>
            </c:dLbl>
            <c:dLbl>
              <c:idx val="1"/>
              <c:layout>
                <c:manualLayout>
                  <c:x val="5.7650681751423669E-2"/>
                  <c:y val="0.18673708996252"/>
                </c:manualLayout>
              </c:layout>
              <c:showLegendKey val="0"/>
              <c:showVal val="0"/>
              <c:showCatName val="1"/>
              <c:showSerName val="0"/>
              <c:showPercent val="1"/>
              <c:showBubbleSize val="0"/>
              <c:extLst>
                <c:ext xmlns:c15="http://schemas.microsoft.com/office/drawing/2012/chart" uri="{CE6537A1-D6FC-4f65-9D91-7224C49458BB}">
                  <c15:layout>
                    <c:manualLayout>
                      <c:w val="0.30062556259889894"/>
                      <c:h val="0.17895769201689296"/>
                    </c:manualLayout>
                  </c15:layout>
                </c:ext>
                <c:ext xmlns:c16="http://schemas.microsoft.com/office/drawing/2014/chart" uri="{C3380CC4-5D6E-409C-BE32-E72D297353CC}">
                  <c16:uniqueId val="{00000003-4B8B-404C-BD24-766A45C26B0C}"/>
                </c:ext>
              </c:extLst>
            </c:dLbl>
            <c:dLbl>
              <c:idx val="2"/>
              <c:layout>
                <c:manualLayout>
                  <c:x val="0.25588940371623226"/>
                  <c:y val="-0.10615123726818099"/>
                </c:manualLayout>
              </c:layout>
              <c:showLegendKey val="0"/>
              <c:showVal val="0"/>
              <c:showCatName val="1"/>
              <c:showSerName val="0"/>
              <c:showPercent val="1"/>
              <c:showBubbleSize val="0"/>
              <c:extLst>
                <c:ext xmlns:c15="http://schemas.microsoft.com/office/drawing/2012/chart" uri="{CE6537A1-D6FC-4f65-9D91-7224C49458BB}">
                  <c15:layout>
                    <c:manualLayout>
                      <c:w val="0.31725631768953066"/>
                      <c:h val="0.17895769201689296"/>
                    </c:manualLayout>
                  </c15:layout>
                </c:ext>
                <c:ext xmlns:c16="http://schemas.microsoft.com/office/drawing/2014/chart" uri="{C3380CC4-5D6E-409C-BE32-E72D297353CC}">
                  <c16:uniqueId val="{00000005-4B8B-404C-BD24-766A45C26B0C}"/>
                </c:ext>
              </c:extLst>
            </c:dLbl>
            <c:dLbl>
              <c:idx val="3"/>
              <c:delete val="1"/>
              <c:extLst>
                <c:ext xmlns:c15="http://schemas.microsoft.com/office/drawing/2012/chart" uri="{CE6537A1-D6FC-4f65-9D91-7224C49458BB}"/>
                <c:ext xmlns:c16="http://schemas.microsoft.com/office/drawing/2014/chart" uri="{C3380CC4-5D6E-409C-BE32-E72D297353CC}">
                  <c16:uniqueId val="{00000007-4B8B-404C-BD24-766A45C26B0C}"/>
                </c:ext>
              </c:extLst>
            </c:dLbl>
            <c:dLbl>
              <c:idx val="4"/>
              <c:delete val="1"/>
              <c:extLst>
                <c:ext xmlns:c15="http://schemas.microsoft.com/office/drawing/2012/chart" uri="{CE6537A1-D6FC-4f65-9D91-7224C49458BB}"/>
                <c:ext xmlns:c16="http://schemas.microsoft.com/office/drawing/2014/chart" uri="{C3380CC4-5D6E-409C-BE32-E72D297353CC}">
                  <c16:uniqueId val="{00000009-4B8B-404C-BD24-766A45C26B0C}"/>
                </c:ext>
              </c:extLst>
            </c:dLbl>
            <c:dLbl>
              <c:idx val="5"/>
              <c:delete val="1"/>
              <c:extLst>
                <c:ext xmlns:c15="http://schemas.microsoft.com/office/drawing/2012/chart" uri="{CE6537A1-D6FC-4f65-9D91-7224C49458BB}"/>
                <c:ext xmlns:c16="http://schemas.microsoft.com/office/drawing/2014/chart" uri="{C3380CC4-5D6E-409C-BE32-E72D297353CC}">
                  <c16:uniqueId val="{0000000B-4B8B-404C-BD24-766A45C26B0C}"/>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pt-BR"/>
              </a:p>
            </c:txPr>
            <c:showLegendKey val="0"/>
            <c:showVal val="0"/>
            <c:showCatName val="1"/>
            <c:showSerName val="0"/>
            <c:showPercent val="1"/>
            <c:showBubbleSize val="0"/>
            <c:showLeaderLines val="1"/>
            <c:leaderLines>
              <c:spPr>
                <a:ln w="9525">
                  <a:solidFill>
                    <a:schemeClr val="accent1"/>
                  </a:solidFill>
                </a:ln>
                <a:effectLst/>
              </c:spPr>
            </c:leaderLines>
            <c:extLst>
              <c:ext xmlns:c15="http://schemas.microsoft.com/office/drawing/2012/chart" uri="{CE6537A1-D6FC-4f65-9D91-7224C49458BB}"/>
            </c:extLst>
          </c:dLbls>
          <c:cat>
            <c:strRef>
              <c:f>Plan1!$A$2:$A$7</c:f>
              <c:strCache>
                <c:ptCount val="6"/>
                <c:pt idx="0">
                  <c:v>Eutrofia</c:v>
                </c:pt>
                <c:pt idx="1">
                  <c:v>Sobrepeso</c:v>
                </c:pt>
                <c:pt idx="2">
                  <c:v>Obesidade</c:v>
                </c:pt>
                <c:pt idx="3">
                  <c:v>Obesidade Grave</c:v>
                </c:pt>
                <c:pt idx="4">
                  <c:v>Magreza</c:v>
                </c:pt>
                <c:pt idx="5">
                  <c:v>Magreza Acentuada</c:v>
                </c:pt>
              </c:strCache>
            </c:strRef>
          </c:cat>
          <c:val>
            <c:numRef>
              <c:f>Plan1!$B$2:$B$7</c:f>
              <c:numCache>
                <c:formatCode>General</c:formatCode>
                <c:ptCount val="6"/>
                <c:pt idx="0">
                  <c:v>5</c:v>
                </c:pt>
                <c:pt idx="1">
                  <c:v>3</c:v>
                </c:pt>
                <c:pt idx="2">
                  <c:v>2</c:v>
                </c:pt>
                <c:pt idx="3">
                  <c:v>0</c:v>
                </c:pt>
                <c:pt idx="4">
                  <c:v>0</c:v>
                </c:pt>
                <c:pt idx="5">
                  <c:v>0</c:v>
                </c:pt>
              </c:numCache>
            </c:numRef>
          </c:val>
          <c:extLst>
            <c:ext xmlns:c16="http://schemas.microsoft.com/office/drawing/2014/chart" uri="{C3380CC4-5D6E-409C-BE32-E72D297353CC}">
              <c16:uniqueId val="{0000000C-4B8B-404C-BD24-766A45C26B0C}"/>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296587926509193E-2"/>
          <c:y val="0"/>
          <c:w val="0.97171178691002869"/>
          <c:h val="1"/>
        </c:manualLayout>
      </c:layout>
      <c:pie3DChart>
        <c:varyColors val="1"/>
        <c:ser>
          <c:idx val="0"/>
          <c:order val="0"/>
          <c:tx>
            <c:strRef>
              <c:f>Plan1!$B$1</c:f>
              <c:strCache>
                <c:ptCount val="1"/>
                <c:pt idx="0">
                  <c:v>Vendas</c:v>
                </c:pt>
              </c:strCache>
            </c:strRef>
          </c:tx>
          <c:explosion val="34"/>
          <c:dPt>
            <c:idx val="0"/>
            <c:bubble3D val="0"/>
            <c:explosion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9EA8-504F-8281-FB568D4AB8B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9EA8-504F-8281-FB568D4AB8B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9EA8-504F-8281-FB568D4AB8B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9EA8-504F-8281-FB568D4AB8B0}"/>
              </c:ext>
            </c:extLst>
          </c:dPt>
          <c:dLbls>
            <c:dLbl>
              <c:idx val="0"/>
              <c:layout>
                <c:manualLayout>
                  <c:x val="1.0309488699071626E-3"/>
                  <c:y val="0.10555242323104673"/>
                </c:manualLayout>
              </c:layout>
              <c:tx>
                <c:rich>
                  <a:bodyPr/>
                  <a:lstStyle/>
                  <a:p>
                    <a:fld id="{B1B9411B-10E8-4408-9092-F69714C6154B}" type="CATEGORYNAME">
                      <a:rPr lang="en-US">
                        <a:solidFill>
                          <a:sysClr val="windowText" lastClr="000000"/>
                        </a:solidFill>
                      </a:rPr>
                      <a:pPr/>
                      <a:t>[NOME DA CATEGORIA]</a:t>
                    </a:fld>
                    <a:r>
                      <a:rPr lang="en-US" baseline="0">
                        <a:solidFill>
                          <a:sysClr val="windowText" lastClr="000000"/>
                        </a:solidFill>
                      </a:rPr>
                      <a:t>
</a:t>
                    </a:r>
                    <a:fld id="{0C383AD0-A364-4914-89A7-D4984742A3F1}" type="PERCENTAGE">
                      <a:rPr lang="en-US" baseline="0">
                        <a:solidFill>
                          <a:sysClr val="windowText" lastClr="000000"/>
                        </a:solidFill>
                      </a:rPr>
                      <a:pPr/>
                      <a:t>[PORCENTAGEM]</a:t>
                    </a:fld>
                    <a:endParaRPr lang="en-US" baseline="0">
                      <a:solidFill>
                        <a:sysClr val="windowText" lastClr="000000"/>
                      </a:solidFill>
                    </a:endParaRPr>
                  </a:p>
                </c:rich>
              </c:tx>
              <c:showLegendKey val="0"/>
              <c:showVal val="1"/>
              <c:showCatName val="0"/>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A8-504F-8281-FB568D4AB8B0}"/>
                </c:ext>
              </c:extLst>
            </c:dLbl>
            <c:dLbl>
              <c:idx val="1"/>
              <c:layout>
                <c:manualLayout>
                  <c:x val="4.6126822680048639E-3"/>
                  <c:y val="0.30492811855308211"/>
                </c:manualLayout>
              </c:layout>
              <c:tx>
                <c:rich>
                  <a:bodyPr/>
                  <a:lstStyle/>
                  <a:p>
                    <a:fld id="{AE12616B-E42A-45DF-ABBB-2158A82742B0}" type="CATEGORYNAME">
                      <a:rPr lang="en-US">
                        <a:solidFill>
                          <a:sysClr val="windowText" lastClr="000000"/>
                        </a:solidFill>
                      </a:rPr>
                      <a:pPr/>
                      <a:t>[NOME DA CATEGORIA]</a:t>
                    </a:fld>
                    <a:r>
                      <a:rPr lang="en-US" baseline="0">
                        <a:solidFill>
                          <a:sysClr val="windowText" lastClr="000000"/>
                        </a:solidFill>
                      </a:rPr>
                      <a:t>
</a:t>
                    </a:r>
                    <a:fld id="{877DB6B3-5E75-4963-BBD7-1A85D8D3B331}" type="PERCENTAGE">
                      <a:rPr lang="en-US" baseline="0">
                        <a:solidFill>
                          <a:sysClr val="windowText" lastClr="000000"/>
                        </a:solidFill>
                      </a:rPr>
                      <a:pPr/>
                      <a:t>[PORCENTAGEM]</a:t>
                    </a:fld>
                    <a:endParaRPr lang="en-US" baseline="0">
                      <a:solidFill>
                        <a:sysClr val="windowText" lastClr="000000"/>
                      </a:solidFill>
                    </a:endParaRPr>
                  </a:p>
                </c:rich>
              </c:tx>
              <c:showLegendKey val="0"/>
              <c:showVal val="0"/>
              <c:showCatName val="0"/>
              <c:showSerName val="1"/>
              <c:showPercent val="1"/>
              <c:showBubbleSize val="0"/>
              <c:extLst>
                <c:ext xmlns:c15="http://schemas.microsoft.com/office/drawing/2012/chart" uri="{CE6537A1-D6FC-4f65-9D91-7224C49458BB}">
                  <c15:layout>
                    <c:manualLayout>
                      <c:w val="0.21161347764391641"/>
                      <c:h val="0.15039780521262003"/>
                    </c:manualLayout>
                  </c15:layout>
                  <c15:dlblFieldTable/>
                  <c15:showDataLabelsRange val="0"/>
                </c:ext>
                <c:ext xmlns:c16="http://schemas.microsoft.com/office/drawing/2014/chart" uri="{C3380CC4-5D6E-409C-BE32-E72D297353CC}">
                  <c16:uniqueId val="{00000003-9EA8-504F-8281-FB568D4AB8B0}"/>
                </c:ext>
              </c:extLst>
            </c:dLbl>
            <c:dLbl>
              <c:idx val="2"/>
              <c:layout>
                <c:manualLayout>
                  <c:x val="9.5897906754588861E-5"/>
                  <c:y val="-0.15527559055118109"/>
                </c:manualLayout>
              </c:layout>
              <c:tx>
                <c:rich>
                  <a:bodyPr/>
                  <a:lstStyle/>
                  <a:p>
                    <a:fld id="{DE1029BE-E776-4CF6-A05C-8EAB6401CDF7}" type="CATEGORYNAME">
                      <a:rPr lang="en-US">
                        <a:solidFill>
                          <a:sysClr val="windowText" lastClr="000000"/>
                        </a:solidFill>
                      </a:rPr>
                      <a:pPr/>
                      <a:t>[NOME DA CATEGORIA]</a:t>
                    </a:fld>
                    <a:r>
                      <a:rPr lang="en-US" baseline="0"/>
                      <a:t>
</a:t>
                    </a:r>
                    <a:fld id="{CF4E6384-3A89-4DD0-9916-5A93EDFF5727}" type="PERCENTAGE">
                      <a:rPr lang="en-US" baseline="0">
                        <a:solidFill>
                          <a:sysClr val="windowText" lastClr="000000"/>
                        </a:solidFill>
                      </a:rPr>
                      <a:pPr/>
                      <a:t>[PORCENTAGEM]</a:t>
                    </a:fld>
                    <a:endParaRPr lang="en-US" baseline="0"/>
                  </a:p>
                </c:rich>
              </c:tx>
              <c:showLegendKey val="0"/>
              <c:showVal val="0"/>
              <c:showCatName val="0"/>
              <c:showSerName val="1"/>
              <c:showPercent val="1"/>
              <c:showBubbleSize val="0"/>
              <c:extLst>
                <c:ext xmlns:c15="http://schemas.microsoft.com/office/drawing/2012/chart" uri="{CE6537A1-D6FC-4f65-9D91-7224C49458BB}">
                  <c15:layout>
                    <c:manualLayout>
                      <c:w val="0.27757343052966432"/>
                      <c:h val="0.15700981821716731"/>
                    </c:manualLayout>
                  </c15:layout>
                  <c15:dlblFieldTable/>
                  <c15:showDataLabelsRange val="0"/>
                </c:ext>
                <c:ext xmlns:c16="http://schemas.microsoft.com/office/drawing/2014/chart" uri="{C3380CC4-5D6E-409C-BE32-E72D297353CC}">
                  <c16:uniqueId val="{00000005-9EA8-504F-8281-FB568D4AB8B0}"/>
                </c:ext>
              </c:extLst>
            </c:dLbl>
            <c:dLbl>
              <c:idx val="3"/>
              <c:layout>
                <c:manualLayout>
                  <c:x val="0.36803502035743757"/>
                  <c:y val="-5.5817590702396766E-2"/>
                </c:manualLayout>
              </c:layout>
              <c:tx>
                <c:rich>
                  <a:bodyPr/>
                  <a:lstStyle/>
                  <a:p>
                    <a:fld id="{69545E35-FAF3-4CD2-911D-DFB6EB1F6A9B}" type="CATEGORYNAME">
                      <a:rPr lang="en-US">
                        <a:solidFill>
                          <a:sysClr val="windowText" lastClr="000000"/>
                        </a:solidFill>
                      </a:rPr>
                      <a:pPr/>
                      <a:t>[NOME DA CATEGORIA]</a:t>
                    </a:fld>
                    <a:r>
                      <a:rPr lang="en-US" baseline="0">
                        <a:solidFill>
                          <a:sysClr val="windowText" lastClr="000000"/>
                        </a:solidFill>
                      </a:rPr>
                      <a:t>
</a:t>
                    </a:r>
                    <a:fld id="{C389E947-721C-4A17-A266-622A56D61EE1}" type="PERCENTAGE">
                      <a:rPr lang="en-US" baseline="0">
                        <a:solidFill>
                          <a:sysClr val="windowText" lastClr="000000"/>
                        </a:solidFill>
                      </a:rPr>
                      <a:pPr/>
                      <a:t>[PORCENTAGEM]</a:t>
                    </a:fld>
                    <a:endParaRPr lang="en-US" baseline="0">
                      <a:solidFill>
                        <a:sysClr val="windowText" lastClr="000000"/>
                      </a:solidFill>
                    </a:endParaRPr>
                  </a:p>
                </c:rich>
              </c:tx>
              <c:showLegendKey val="0"/>
              <c:showVal val="0"/>
              <c:showCatName val="0"/>
              <c:showSerName val="1"/>
              <c:showPercent val="1"/>
              <c:showBubbleSize val="0"/>
              <c:extLst>
                <c:ext xmlns:c15="http://schemas.microsoft.com/office/drawing/2012/chart" uri="{CE6537A1-D6FC-4f65-9D91-7224C49458BB}">
                  <c15:layout>
                    <c:manualLayout>
                      <c:w val="0.33665470261447"/>
                      <c:h val="0.17347072356696153"/>
                    </c:manualLayout>
                  </c15:layout>
                  <c15:dlblFieldTable/>
                  <c15:showDataLabelsRange val="0"/>
                </c:ext>
                <c:ext xmlns:c16="http://schemas.microsoft.com/office/drawing/2014/chart" uri="{C3380CC4-5D6E-409C-BE32-E72D297353CC}">
                  <c16:uniqueId val="{00000007-9EA8-504F-8281-FB568D4AB8B0}"/>
                </c:ext>
              </c:extLst>
            </c:dLbl>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pt-BR"/>
              </a:p>
            </c:txPr>
            <c:showLegendKey val="0"/>
            <c:showVal val="0"/>
            <c:showCatName val="0"/>
            <c:showSerName val="1"/>
            <c:showPercent val="1"/>
            <c:showBubbleSize val="0"/>
            <c:showLeaderLines val="1"/>
            <c:leaderLines>
              <c:spPr>
                <a:ln w="9525">
                  <a:solidFill>
                    <a:schemeClr val="accent1"/>
                  </a:solidFill>
                </a:ln>
                <a:effectLst/>
              </c:spPr>
            </c:leaderLines>
            <c:extLst>
              <c:ext xmlns:c15="http://schemas.microsoft.com/office/drawing/2012/chart" uri="{CE6537A1-D6FC-4f65-9D91-7224C49458BB}"/>
            </c:extLst>
          </c:dLbls>
          <c:cat>
            <c:strRef>
              <c:f>Plan1!$A$2:$A$5</c:f>
              <c:strCache>
                <c:ptCount val="4"/>
                <c:pt idx="0">
                  <c:v>Eutrofia</c:v>
                </c:pt>
                <c:pt idx="1">
                  <c:v>Magreza</c:v>
                </c:pt>
                <c:pt idx="2">
                  <c:v>Magreza A.</c:v>
                </c:pt>
                <c:pt idx="3">
                  <c:v>Sobrepeso</c:v>
                </c:pt>
              </c:strCache>
            </c:strRef>
          </c:cat>
          <c:val>
            <c:numRef>
              <c:f>Plan1!$B$2:$B$5</c:f>
              <c:numCache>
                <c:formatCode>General</c:formatCode>
                <c:ptCount val="4"/>
                <c:pt idx="0">
                  <c:v>13</c:v>
                </c:pt>
                <c:pt idx="1">
                  <c:v>1</c:v>
                </c:pt>
                <c:pt idx="2">
                  <c:v>1</c:v>
                </c:pt>
                <c:pt idx="3">
                  <c:v>3</c:v>
                </c:pt>
              </c:numCache>
            </c:numRef>
          </c:val>
          <c:extLst>
            <c:ext xmlns:c16="http://schemas.microsoft.com/office/drawing/2014/chart" uri="{C3380CC4-5D6E-409C-BE32-E72D297353CC}">
              <c16:uniqueId val="{00000008-9EA8-504F-8281-FB568D4AB8B0}"/>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2"/>
          </a:solidFill>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Estado Nutricional</c:v>
                </c:pt>
              </c:strCache>
            </c:strRef>
          </c:tx>
          <c:explosion val="8"/>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9F0A-4448-8819-5F4465DBC97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9F0A-4448-8819-5F4465DBC97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9F0A-4448-8819-5F4465DBC972}"/>
              </c:ext>
            </c:extLst>
          </c:dPt>
          <c:dLbls>
            <c:dLbl>
              <c:idx val="0"/>
              <c:layout>
                <c:manualLayout>
                  <c:x val="0.16132858837485173"/>
                  <c:y val="0.13186902040470747"/>
                </c:manualLayout>
              </c:layout>
              <c:showLegendKey val="0"/>
              <c:showVal val="0"/>
              <c:showCatName val="1"/>
              <c:showSerName val="0"/>
              <c:showPercent val="1"/>
              <c:showBubbleSize val="0"/>
              <c:extLst>
                <c:ext xmlns:c15="http://schemas.microsoft.com/office/drawing/2012/chart" uri="{CE6537A1-D6FC-4f65-9D91-7224C49458BB}">
                  <c15:layout>
                    <c:manualLayout>
                      <c:w val="0.23250296559905101"/>
                      <c:h val="0.14919354838709678"/>
                    </c:manualLayout>
                  </c15:layout>
                </c:ext>
                <c:ext xmlns:c16="http://schemas.microsoft.com/office/drawing/2014/chart" uri="{C3380CC4-5D6E-409C-BE32-E72D297353CC}">
                  <c16:uniqueId val="{00000001-9F0A-4448-8819-5F4465DBC972}"/>
                </c:ext>
              </c:extLst>
            </c:dLbl>
            <c:dLbl>
              <c:idx val="1"/>
              <c:layout>
                <c:manualLayout>
                  <c:x val="4.7449584816132859E-2"/>
                  <c:y val="-8.2641605283210573E-2"/>
                </c:manualLayout>
              </c:layout>
              <c:showLegendKey val="0"/>
              <c:showVal val="0"/>
              <c:showCatName val="1"/>
              <c:showSerName val="0"/>
              <c:showPercent val="1"/>
              <c:showBubbleSize val="0"/>
              <c:extLst>
                <c:ext xmlns:c15="http://schemas.microsoft.com/office/drawing/2012/chart" uri="{CE6537A1-D6FC-4f65-9D91-7224C49458BB}">
                  <c15:layout>
                    <c:manualLayout>
                      <c:w val="0.3190984578884935"/>
                      <c:h val="0.17607526881720431"/>
                    </c:manualLayout>
                  </c15:layout>
                </c:ext>
                <c:ext xmlns:c16="http://schemas.microsoft.com/office/drawing/2014/chart" uri="{C3380CC4-5D6E-409C-BE32-E72D297353CC}">
                  <c16:uniqueId val="{00000003-9F0A-4448-8819-5F4465DBC972}"/>
                </c:ext>
              </c:extLst>
            </c:dLbl>
            <c:dLbl>
              <c:idx val="2"/>
              <c:delete val="1"/>
              <c:extLst>
                <c:ext xmlns:c15="http://schemas.microsoft.com/office/drawing/2012/chart" uri="{CE6537A1-D6FC-4f65-9D91-7224C49458BB}"/>
                <c:ext xmlns:c16="http://schemas.microsoft.com/office/drawing/2014/chart" uri="{C3380CC4-5D6E-409C-BE32-E72D297353CC}">
                  <c16:uniqueId val="{00000005-9F0A-4448-8819-5F4465DBC972}"/>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pt-BR"/>
              </a:p>
            </c:txPr>
            <c:showLegendKey val="0"/>
            <c:showVal val="0"/>
            <c:showCatName val="1"/>
            <c:showSerName val="0"/>
            <c:showPercent val="1"/>
            <c:showBubbleSize val="0"/>
            <c:showLeaderLines val="1"/>
            <c:leaderLines>
              <c:spPr>
                <a:ln w="9525">
                  <a:solidFill>
                    <a:schemeClr val="accent1"/>
                  </a:solidFill>
                </a:ln>
                <a:effectLst/>
              </c:spPr>
            </c:leaderLines>
            <c:extLst>
              <c:ext xmlns:c15="http://schemas.microsoft.com/office/drawing/2012/chart" uri="{CE6537A1-D6FC-4f65-9D91-7224C49458BB}"/>
            </c:extLst>
          </c:dLbls>
          <c:cat>
            <c:strRef>
              <c:f>Plan1!$A$2:$A$4</c:f>
              <c:strCache>
                <c:ptCount val="3"/>
                <c:pt idx="0">
                  <c:v>Eutrofia</c:v>
                </c:pt>
                <c:pt idx="1">
                  <c:v>Sobrepeso</c:v>
                </c:pt>
                <c:pt idx="2">
                  <c:v>Obesidade</c:v>
                </c:pt>
              </c:strCache>
            </c:strRef>
          </c:cat>
          <c:val>
            <c:numRef>
              <c:f>Plan1!$B$2:$B$4</c:f>
              <c:numCache>
                <c:formatCode>General</c:formatCode>
                <c:ptCount val="3"/>
                <c:pt idx="0">
                  <c:v>13</c:v>
                </c:pt>
                <c:pt idx="1">
                  <c:v>5</c:v>
                </c:pt>
                <c:pt idx="2">
                  <c:v>0</c:v>
                </c:pt>
              </c:numCache>
            </c:numRef>
          </c:val>
          <c:extLst>
            <c:ext xmlns:c16="http://schemas.microsoft.com/office/drawing/2014/chart" uri="{C3380CC4-5D6E-409C-BE32-E72D297353CC}">
              <c16:uniqueId val="{00000006-9F0A-4448-8819-5F4465DBC972}"/>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Estado Nutricional</c:v>
                </c:pt>
              </c:strCache>
            </c:strRef>
          </c:tx>
          <c:explosion val="1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812E-104A-A093-FE306EB05A4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812E-104A-A093-FE306EB05A49}"/>
              </c:ext>
            </c:extLst>
          </c:dPt>
          <c:dLbls>
            <c:dLbl>
              <c:idx val="0"/>
              <c:layout>
                <c:manualLayout>
                  <c:x val="-5.9056231045324301E-2"/>
                  <c:y val="9.1117982721795401E-2"/>
                </c:manualLayout>
              </c:layout>
              <c:showLegendKey val="0"/>
              <c:showVal val="0"/>
              <c:showCatName val="1"/>
              <c:showSerName val="0"/>
              <c:showPercent val="1"/>
              <c:showBubbleSize val="0"/>
              <c:extLst>
                <c:ext xmlns:c15="http://schemas.microsoft.com/office/drawing/2012/chart" uri="{CE6537A1-D6FC-4f65-9D91-7224C49458BB}">
                  <c15:layout>
                    <c:manualLayout>
                      <c:w val="0.24120122793838045"/>
                      <c:h val="0.14796221322537112"/>
                    </c:manualLayout>
                  </c15:layout>
                </c:ext>
                <c:ext xmlns:c16="http://schemas.microsoft.com/office/drawing/2014/chart" uri="{C3380CC4-5D6E-409C-BE32-E72D297353CC}">
                  <c16:uniqueId val="{00000001-812E-104A-A093-FE306EB05A49}"/>
                </c:ext>
              </c:extLst>
            </c:dLbl>
            <c:dLbl>
              <c:idx val="1"/>
              <c:layout>
                <c:manualLayout>
                  <c:x val="-4.2402826855123678E-2"/>
                  <c:y val="6.789718086858576E-3"/>
                </c:manualLayout>
              </c:layout>
              <c:showLegendKey val="0"/>
              <c:showVal val="0"/>
              <c:showCatName val="1"/>
              <c:showSerName val="0"/>
              <c:showPercent val="1"/>
              <c:showBubbleSize val="0"/>
              <c:extLst>
                <c:ext xmlns:c15="http://schemas.microsoft.com/office/drawing/2012/chart" uri="{CE6537A1-D6FC-4f65-9D91-7224C49458BB}">
                  <c15:layout>
                    <c:manualLayout>
                      <c:w val="0.33097762073027093"/>
                      <c:h val="0.17678812415654521"/>
                    </c:manualLayout>
                  </c15:layout>
                </c:ext>
                <c:ext xmlns:c16="http://schemas.microsoft.com/office/drawing/2014/chart" uri="{C3380CC4-5D6E-409C-BE32-E72D297353CC}">
                  <c16:uniqueId val="{00000003-812E-104A-A093-FE306EB05A49}"/>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pt-BR"/>
              </a:p>
            </c:txPr>
            <c:showLegendKey val="0"/>
            <c:showVal val="0"/>
            <c:showCatName val="1"/>
            <c:showSerName val="0"/>
            <c:showPercent val="1"/>
            <c:showBubbleSize val="0"/>
            <c:showLeaderLines val="1"/>
            <c:leaderLines>
              <c:spPr>
                <a:ln w="9525">
                  <a:solidFill>
                    <a:schemeClr val="accent1"/>
                  </a:solidFill>
                </a:ln>
                <a:effectLst/>
              </c:spPr>
            </c:leaderLines>
            <c:extLst>
              <c:ext xmlns:c15="http://schemas.microsoft.com/office/drawing/2012/chart" uri="{CE6537A1-D6FC-4f65-9D91-7224C49458BB}"/>
            </c:extLst>
          </c:dLbls>
          <c:cat>
            <c:strRef>
              <c:f>Plan1!$A$2:$A$3</c:f>
              <c:strCache>
                <c:ptCount val="2"/>
                <c:pt idx="0">
                  <c:v>Eutrofia</c:v>
                </c:pt>
                <c:pt idx="1">
                  <c:v>Sobrepeso</c:v>
                </c:pt>
              </c:strCache>
            </c:strRef>
          </c:cat>
          <c:val>
            <c:numRef>
              <c:f>Plan1!$B$2:$B$3</c:f>
              <c:numCache>
                <c:formatCode>General</c:formatCode>
                <c:ptCount val="2"/>
                <c:pt idx="0">
                  <c:v>12</c:v>
                </c:pt>
                <c:pt idx="1">
                  <c:v>3</c:v>
                </c:pt>
              </c:numCache>
            </c:numRef>
          </c:val>
          <c:extLst>
            <c:ext xmlns:c16="http://schemas.microsoft.com/office/drawing/2014/chart" uri="{C3380CC4-5D6E-409C-BE32-E72D297353CC}">
              <c16:uniqueId val="{00000004-812E-104A-A093-FE306EB05A49}"/>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Estado Nutricional</c:v>
                </c:pt>
              </c:strCache>
            </c:strRef>
          </c:tx>
          <c:explosion val="23"/>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431F-F140-9921-B0678A0371E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431F-F140-9921-B0678A0371E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431F-F140-9921-B0678A0371E0}"/>
              </c:ext>
            </c:extLst>
          </c:dPt>
          <c:dLbls>
            <c:dLbl>
              <c:idx val="0"/>
              <c:layout>
                <c:manualLayout>
                  <c:x val="-9.9073985858529251E-2"/>
                  <c:y val="0.182068576089343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31F-F140-9921-B0678A0371E0}"/>
                </c:ext>
              </c:extLst>
            </c:dLbl>
            <c:dLbl>
              <c:idx val="2"/>
              <c:layout>
                <c:manualLayout>
                  <c:x val="0.24199288256227758"/>
                  <c:y val="-9.4293691376227368E-2"/>
                </c:manualLayout>
              </c:layout>
              <c:showLegendKey val="0"/>
              <c:showVal val="0"/>
              <c:showCatName val="1"/>
              <c:showSerName val="0"/>
              <c:showPercent val="1"/>
              <c:showBubbleSize val="0"/>
              <c:extLst>
                <c:ext xmlns:c15="http://schemas.microsoft.com/office/drawing/2012/chart" uri="{CE6537A1-D6FC-4f65-9D91-7224C49458BB}">
                  <c15:layout>
                    <c:manualLayout>
                      <c:w val="0.34282325029655997"/>
                      <c:h val="0.21115537848605581"/>
                    </c:manualLayout>
                  </c15:layout>
                </c:ext>
                <c:ext xmlns:c16="http://schemas.microsoft.com/office/drawing/2014/chart" uri="{C3380CC4-5D6E-409C-BE32-E72D297353CC}">
                  <c16:uniqueId val="{00000005-431F-F140-9921-B0678A0371E0}"/>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pt-BR"/>
              </a:p>
            </c:txPr>
            <c:showLegendKey val="0"/>
            <c:showVal val="0"/>
            <c:showCatName val="1"/>
            <c:showSerName val="0"/>
            <c:showPercent val="1"/>
            <c:showBubbleSize val="0"/>
            <c:showLeaderLines val="1"/>
            <c:leaderLines>
              <c:spPr>
                <a:ln w="9525">
                  <a:solidFill>
                    <a:schemeClr val="accent1"/>
                  </a:solidFill>
                </a:ln>
                <a:effectLst/>
              </c:spPr>
            </c:leaderLines>
            <c:extLst>
              <c:ext xmlns:c15="http://schemas.microsoft.com/office/drawing/2012/chart" uri="{CE6537A1-D6FC-4f65-9D91-7224C49458BB}"/>
            </c:extLst>
          </c:dLbls>
          <c:cat>
            <c:strRef>
              <c:f>Plan1!$A$2:$A$4</c:f>
              <c:strCache>
                <c:ptCount val="3"/>
                <c:pt idx="0">
                  <c:v>Eutrofia</c:v>
                </c:pt>
                <c:pt idx="1">
                  <c:v>Magreza</c:v>
                </c:pt>
                <c:pt idx="2">
                  <c:v>Sobrepeso</c:v>
                </c:pt>
              </c:strCache>
            </c:strRef>
          </c:cat>
          <c:val>
            <c:numRef>
              <c:f>Plan1!$B$2:$B$4</c:f>
              <c:numCache>
                <c:formatCode>General</c:formatCode>
                <c:ptCount val="3"/>
                <c:pt idx="0">
                  <c:v>11</c:v>
                </c:pt>
                <c:pt idx="1">
                  <c:v>1</c:v>
                </c:pt>
                <c:pt idx="2">
                  <c:v>3</c:v>
                </c:pt>
              </c:numCache>
            </c:numRef>
          </c:val>
          <c:extLst>
            <c:ext xmlns:c16="http://schemas.microsoft.com/office/drawing/2014/chart" uri="{C3380CC4-5D6E-409C-BE32-E72D297353CC}">
              <c16:uniqueId val="{00000006-431F-F140-9921-B0678A0371E0}"/>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518854207972207E-2"/>
          <c:y val="0.10810006005605231"/>
          <c:w val="0.96148114579202781"/>
          <c:h val="0.78247447617776578"/>
        </c:manualLayout>
      </c:layout>
      <c:pie3DChart>
        <c:varyColors val="1"/>
        <c:ser>
          <c:idx val="0"/>
          <c:order val="0"/>
          <c:tx>
            <c:strRef>
              <c:f>Plan1!$B$1</c:f>
              <c:strCache>
                <c:ptCount val="1"/>
                <c:pt idx="0">
                  <c:v>Vendas</c:v>
                </c:pt>
              </c:strCache>
            </c:strRef>
          </c:tx>
          <c:dPt>
            <c:idx val="0"/>
            <c:bubble3D val="0"/>
            <c:explosion val="3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1487-7048-8756-355221162F55}"/>
              </c:ext>
            </c:extLst>
          </c:dPt>
          <c:dPt>
            <c:idx val="1"/>
            <c:bubble3D val="0"/>
            <c:explosion val="1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1487-7048-8756-355221162F55}"/>
              </c:ext>
            </c:extLst>
          </c:dPt>
          <c:dPt>
            <c:idx val="2"/>
            <c:bubble3D val="0"/>
            <c:explosion val="19"/>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1487-7048-8756-355221162F55}"/>
              </c:ext>
            </c:extLst>
          </c:dPt>
          <c:dLbls>
            <c:dLbl>
              <c:idx val="0"/>
              <c:layout>
                <c:manualLayout>
                  <c:x val="-7.2074434940236784E-2"/>
                  <c:y val="0.1493709119693371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487-7048-8756-355221162F55}"/>
                </c:ext>
              </c:extLst>
            </c:dLbl>
            <c:dLbl>
              <c:idx val="1"/>
              <c:layout>
                <c:manualLayout>
                  <c:x val="3.7149493004021979E-3"/>
                  <c:y val="-0.17499520893221682"/>
                </c:manualLayout>
              </c:layout>
              <c:showLegendKey val="0"/>
              <c:showVal val="0"/>
              <c:showCatName val="1"/>
              <c:showSerName val="0"/>
              <c:showPercent val="1"/>
              <c:showBubbleSize val="0"/>
              <c:extLst>
                <c:ext xmlns:c15="http://schemas.microsoft.com/office/drawing/2012/chart" uri="{CE6537A1-D6FC-4f65-9D91-7224C49458BB}">
                  <c15:layout>
                    <c:manualLayout>
                      <c:w val="0.25410071942446044"/>
                      <c:h val="0.16198433529142189"/>
                    </c:manualLayout>
                  </c15:layout>
                </c:ext>
                <c:ext xmlns:c16="http://schemas.microsoft.com/office/drawing/2014/chart" uri="{C3380CC4-5D6E-409C-BE32-E72D297353CC}">
                  <c16:uniqueId val="{00000003-1487-7048-8756-355221162F55}"/>
                </c:ext>
              </c:extLst>
            </c:dLbl>
            <c:dLbl>
              <c:idx val="2"/>
              <c:layout>
                <c:manualLayout>
                  <c:x val="0.19687437451613515"/>
                  <c:y val="-0.14922093071699372"/>
                </c:manualLayout>
              </c:layout>
              <c:showLegendKey val="0"/>
              <c:showVal val="0"/>
              <c:showCatName val="1"/>
              <c:showSerName val="0"/>
              <c:showPercent val="1"/>
              <c:showBubbleSize val="0"/>
              <c:extLst>
                <c:ext xmlns:c15="http://schemas.microsoft.com/office/drawing/2012/chart" uri="{CE6537A1-D6FC-4f65-9D91-7224C49458BB}">
                  <c15:layout>
                    <c:manualLayout>
                      <c:w val="0.28995222719462221"/>
                      <c:h val="0.1566933300004166"/>
                    </c:manualLayout>
                  </c15:layout>
                </c:ext>
                <c:ext xmlns:c16="http://schemas.microsoft.com/office/drawing/2014/chart" uri="{C3380CC4-5D6E-409C-BE32-E72D297353CC}">
                  <c16:uniqueId val="{00000005-1487-7048-8756-355221162F55}"/>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pt-BR"/>
              </a:p>
            </c:txPr>
            <c:showLegendKey val="0"/>
            <c:showVal val="0"/>
            <c:showCatName val="1"/>
            <c:showSerName val="0"/>
            <c:showPercent val="1"/>
            <c:showBubbleSize val="0"/>
            <c:showLeaderLines val="1"/>
            <c:leaderLines>
              <c:spPr>
                <a:ln w="9525">
                  <a:solidFill>
                    <a:schemeClr val="accent1"/>
                  </a:solidFill>
                </a:ln>
                <a:effectLst/>
              </c:spPr>
            </c:leaderLines>
            <c:extLst>
              <c:ext xmlns:c15="http://schemas.microsoft.com/office/drawing/2012/chart" uri="{CE6537A1-D6FC-4f65-9D91-7224C49458BB}"/>
            </c:extLst>
          </c:dLbls>
          <c:cat>
            <c:strRef>
              <c:f>Plan1!$A$2:$A$4</c:f>
              <c:strCache>
                <c:ptCount val="3"/>
                <c:pt idx="0">
                  <c:v>Eutrofia </c:v>
                </c:pt>
                <c:pt idx="1">
                  <c:v>Magreza</c:v>
                </c:pt>
                <c:pt idx="2">
                  <c:v>Sobrepeso</c:v>
                </c:pt>
              </c:strCache>
            </c:strRef>
          </c:cat>
          <c:val>
            <c:numRef>
              <c:f>Plan1!$B$2:$B$4</c:f>
              <c:numCache>
                <c:formatCode>General</c:formatCode>
                <c:ptCount val="3"/>
                <c:pt idx="0">
                  <c:v>15</c:v>
                </c:pt>
                <c:pt idx="1">
                  <c:v>1</c:v>
                </c:pt>
                <c:pt idx="2">
                  <c:v>3</c:v>
                </c:pt>
              </c:numCache>
            </c:numRef>
          </c:val>
          <c:extLst>
            <c:ext xmlns:c16="http://schemas.microsoft.com/office/drawing/2014/chart" uri="{C3380CC4-5D6E-409C-BE32-E72D297353CC}">
              <c16:uniqueId val="{00000006-1487-7048-8756-355221162F55}"/>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EFB4-B23A-4215-9692-E91D21B7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13220</Words>
  <Characters>71392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Thomaz-Note</cp:lastModifiedBy>
  <cp:revision>2</cp:revision>
  <cp:lastPrinted>2018-01-23T20:33:00Z</cp:lastPrinted>
  <dcterms:created xsi:type="dcterms:W3CDTF">2019-10-08T12:58:00Z</dcterms:created>
  <dcterms:modified xsi:type="dcterms:W3CDTF">2019-10-08T12:58:00Z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a207a0e2-378e-3178-859c-1b66a9adae30</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